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12B8F" w14:textId="77777777" w:rsidR="00A87D2B" w:rsidRPr="000F41D4" w:rsidRDefault="00031713">
      <w:pPr>
        <w:pStyle w:val="Kopfzeile"/>
        <w:tabs>
          <w:tab w:val="left" w:pos="708"/>
        </w:tabs>
        <w:spacing w:line="480" w:lineRule="exact"/>
        <w:rPr>
          <w:rFonts w:cs="Arial"/>
          <w:b/>
          <w:bCs/>
          <w:sz w:val="48"/>
        </w:rPr>
      </w:pPr>
      <w:r>
        <w:rPr>
          <w:rFonts w:cs="Arial"/>
          <w:b/>
          <w:bCs/>
          <w:noProof/>
          <w:sz w:val="48"/>
          <w:lang w:eastAsia="de-DE"/>
        </w:rPr>
        <w:drawing>
          <wp:anchor distT="0" distB="0" distL="114300" distR="114300" simplePos="0" relativeHeight="251663360" behindDoc="1" locked="0" layoutInCell="1" allowOverlap="1" wp14:anchorId="098E3912" wp14:editId="30301E3D">
            <wp:simplePos x="0" y="0"/>
            <wp:positionH relativeFrom="column">
              <wp:posOffset>4484370</wp:posOffset>
            </wp:positionH>
            <wp:positionV relativeFrom="paragraph">
              <wp:posOffset>-274955</wp:posOffset>
            </wp:positionV>
            <wp:extent cx="1410970" cy="946150"/>
            <wp:effectExtent l="0" t="0" r="0" b="6350"/>
            <wp:wrapNone/>
            <wp:docPr id="5" name="Grafik 5" descr="jet_logo_neu_ci_rz_wenigabstand_4c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jet_logo_neu_ci_rz_wenigabstand_4c_grou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7D2B" w:rsidRPr="000F41D4">
        <w:rPr>
          <w:rFonts w:cs="Arial"/>
          <w:b/>
          <w:bCs/>
          <w:sz w:val="48"/>
        </w:rPr>
        <w:t>Presseinformation</w:t>
      </w:r>
    </w:p>
    <w:p w14:paraId="54A0D508" w14:textId="77777777" w:rsidR="00A87D2B" w:rsidRPr="000F41D4" w:rsidRDefault="00EB0D91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0F41D4">
        <w:rPr>
          <w:rFonts w:cs="Arial"/>
          <w:b/>
          <w:bCs/>
          <w:sz w:val="20"/>
        </w:rPr>
        <w:t>JET</w:t>
      </w:r>
      <w:r w:rsidR="00A87D2B" w:rsidRPr="000F41D4">
        <w:rPr>
          <w:rFonts w:cs="Arial"/>
          <w:b/>
          <w:bCs/>
          <w:sz w:val="20"/>
        </w:rPr>
        <w:t>-Gr</w:t>
      </w:r>
      <w:r w:rsidR="00031713">
        <w:rPr>
          <w:rFonts w:cs="Arial"/>
          <w:b/>
          <w:bCs/>
          <w:sz w:val="20"/>
        </w:rPr>
        <w:t>oup</w:t>
      </w:r>
      <w:r w:rsidR="00A87D2B" w:rsidRPr="000F41D4">
        <w:rPr>
          <w:rFonts w:cs="Arial"/>
          <w:sz w:val="20"/>
        </w:rPr>
        <w:t xml:space="preserve">, </w:t>
      </w:r>
      <w:proofErr w:type="spellStart"/>
      <w:r w:rsidR="00A87D2B" w:rsidRPr="000F41D4">
        <w:rPr>
          <w:rFonts w:cs="Arial"/>
          <w:sz w:val="20"/>
        </w:rPr>
        <w:t>Weidehorst</w:t>
      </w:r>
      <w:proofErr w:type="spellEnd"/>
      <w:r w:rsidR="00A87D2B" w:rsidRPr="000F41D4">
        <w:rPr>
          <w:rFonts w:cs="Arial"/>
          <w:sz w:val="20"/>
        </w:rPr>
        <w:t xml:space="preserve"> 28, 32609 </w:t>
      </w:r>
      <w:proofErr w:type="spellStart"/>
      <w:r w:rsidR="00A87D2B" w:rsidRPr="000F41D4">
        <w:rPr>
          <w:rFonts w:cs="Arial"/>
          <w:sz w:val="20"/>
        </w:rPr>
        <w:t>Hüllhorst</w:t>
      </w:r>
      <w:proofErr w:type="spellEnd"/>
    </w:p>
    <w:p w14:paraId="391963B5" w14:textId="77777777" w:rsidR="00A87D2B" w:rsidRPr="000F41D4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0F41D4">
        <w:rPr>
          <w:rFonts w:cs="Arial"/>
          <w:sz w:val="20"/>
        </w:rPr>
        <w:t xml:space="preserve">Abdruck honorarfrei. Belegexemplar und Rückfragen </w:t>
      </w:r>
      <w:proofErr w:type="gramStart"/>
      <w:r w:rsidRPr="000F41D4">
        <w:rPr>
          <w:rFonts w:cs="Arial"/>
          <w:sz w:val="20"/>
        </w:rPr>
        <w:t>bitte</w:t>
      </w:r>
      <w:proofErr w:type="gramEnd"/>
      <w:r w:rsidRPr="000F41D4">
        <w:rPr>
          <w:rFonts w:cs="Arial"/>
          <w:sz w:val="20"/>
        </w:rPr>
        <w:t xml:space="preserve"> an:</w:t>
      </w:r>
    </w:p>
    <w:p w14:paraId="1E12DB64" w14:textId="77777777" w:rsidR="00A87D2B" w:rsidRPr="000F41D4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proofErr w:type="spellStart"/>
      <w:r w:rsidRPr="000F41D4">
        <w:rPr>
          <w:rFonts w:cs="Arial"/>
          <w:b/>
          <w:bCs/>
          <w:sz w:val="20"/>
        </w:rPr>
        <w:t>dako</w:t>
      </w:r>
      <w:proofErr w:type="spellEnd"/>
      <w:r w:rsidRPr="000F41D4">
        <w:rPr>
          <w:rFonts w:cs="Arial"/>
          <w:b/>
          <w:bCs/>
          <w:sz w:val="20"/>
        </w:rPr>
        <w:t xml:space="preserve"> </w:t>
      </w:r>
      <w:proofErr w:type="spellStart"/>
      <w:r w:rsidRPr="000F41D4">
        <w:rPr>
          <w:rFonts w:cs="Arial"/>
          <w:b/>
          <w:bCs/>
          <w:sz w:val="20"/>
        </w:rPr>
        <w:t>pr</w:t>
      </w:r>
      <w:proofErr w:type="spellEnd"/>
      <w:r w:rsidRPr="000F41D4">
        <w:rPr>
          <w:rFonts w:cs="Arial"/>
          <w:sz w:val="20"/>
        </w:rPr>
        <w:t xml:space="preserve">, </w:t>
      </w:r>
      <w:proofErr w:type="spellStart"/>
      <w:r w:rsidR="00AF2FBA" w:rsidRPr="000F41D4">
        <w:rPr>
          <w:rFonts w:cs="Arial"/>
          <w:sz w:val="20"/>
        </w:rPr>
        <w:t>Manforter</w:t>
      </w:r>
      <w:proofErr w:type="spellEnd"/>
      <w:r w:rsidR="00AF2FBA" w:rsidRPr="000F41D4">
        <w:rPr>
          <w:rFonts w:cs="Arial"/>
          <w:sz w:val="20"/>
        </w:rPr>
        <w:t xml:space="preserve"> Straße 133, 513</w:t>
      </w:r>
      <w:r w:rsidRPr="000F41D4">
        <w:rPr>
          <w:rFonts w:cs="Arial"/>
          <w:sz w:val="20"/>
        </w:rPr>
        <w:t>7</w:t>
      </w:r>
      <w:r w:rsidR="00AF2FBA" w:rsidRPr="000F41D4">
        <w:rPr>
          <w:rFonts w:cs="Arial"/>
          <w:sz w:val="20"/>
        </w:rPr>
        <w:t>23</w:t>
      </w:r>
      <w:r w:rsidRPr="000F41D4">
        <w:rPr>
          <w:rFonts w:cs="Arial"/>
          <w:sz w:val="20"/>
        </w:rPr>
        <w:t xml:space="preserve"> Leverkusen, Tel.: 02 14 / 20 69 10</w:t>
      </w:r>
    </w:p>
    <w:p w14:paraId="54774D7D" w14:textId="77777777" w:rsidR="006B31B7" w:rsidRDefault="006B31B7" w:rsidP="002C0A5F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</w:p>
    <w:p w14:paraId="7FE49D28" w14:textId="77777777" w:rsidR="00D85530" w:rsidRPr="000F41D4" w:rsidRDefault="00D85530" w:rsidP="002C0A5F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</w:p>
    <w:p w14:paraId="006E0531" w14:textId="77777777" w:rsidR="00A87D2B" w:rsidRDefault="00DF31B7" w:rsidP="00AF2FBA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  <w:r>
        <w:rPr>
          <w:rFonts w:cs="Arial"/>
          <w:sz w:val="20"/>
        </w:rPr>
        <w:t>0</w:t>
      </w:r>
      <w:r w:rsidR="00A644DE">
        <w:rPr>
          <w:rFonts w:cs="Arial"/>
          <w:sz w:val="20"/>
        </w:rPr>
        <w:t>1</w:t>
      </w:r>
      <w:r w:rsidR="000B0D52" w:rsidRPr="000F41D4">
        <w:rPr>
          <w:rFonts w:cs="Arial"/>
          <w:sz w:val="20"/>
        </w:rPr>
        <w:t>/</w:t>
      </w:r>
      <w:r w:rsidR="00ED7465">
        <w:rPr>
          <w:rFonts w:cs="Arial"/>
          <w:sz w:val="20"/>
        </w:rPr>
        <w:t>17</w:t>
      </w:r>
      <w:r w:rsidR="003408CD" w:rsidRPr="000F41D4">
        <w:rPr>
          <w:rFonts w:cs="Arial"/>
          <w:sz w:val="20"/>
        </w:rPr>
        <w:t>-</w:t>
      </w:r>
      <w:r w:rsidR="00ED7465">
        <w:rPr>
          <w:rFonts w:cs="Arial"/>
          <w:sz w:val="20"/>
        </w:rPr>
        <w:t>0</w:t>
      </w:r>
      <w:r w:rsidR="00A644DE">
        <w:rPr>
          <w:rFonts w:cs="Arial"/>
          <w:sz w:val="20"/>
        </w:rPr>
        <w:t>8</w:t>
      </w:r>
    </w:p>
    <w:p w14:paraId="17C9CD72" w14:textId="77777777" w:rsidR="00D85530" w:rsidRPr="000F41D4" w:rsidRDefault="00D85530" w:rsidP="00AF2FBA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</w:p>
    <w:p w14:paraId="33DB3B13" w14:textId="77777777" w:rsidR="00A87D2B" w:rsidRPr="000F41D4" w:rsidRDefault="00EB0D91">
      <w:pPr>
        <w:pStyle w:val="Kopfzeile"/>
        <w:tabs>
          <w:tab w:val="left" w:pos="708"/>
        </w:tabs>
        <w:spacing w:line="320" w:lineRule="exact"/>
        <w:jc w:val="both"/>
        <w:rPr>
          <w:rFonts w:cs="Arial"/>
          <w:sz w:val="28"/>
          <w:u w:val="single"/>
        </w:rPr>
      </w:pPr>
      <w:r w:rsidRPr="000F41D4">
        <w:rPr>
          <w:rFonts w:cs="Arial"/>
          <w:sz w:val="28"/>
          <w:u w:val="single"/>
        </w:rPr>
        <w:t>JET</w:t>
      </w:r>
      <w:r w:rsidR="00031713">
        <w:rPr>
          <w:rFonts w:cs="Arial"/>
          <w:sz w:val="28"/>
          <w:u w:val="single"/>
        </w:rPr>
        <w:t>-Group</w:t>
      </w:r>
    </w:p>
    <w:p w14:paraId="7C7610C4" w14:textId="77777777" w:rsidR="006B0482" w:rsidRPr="003303A1" w:rsidRDefault="006B0482" w:rsidP="006B31B7">
      <w:pPr>
        <w:pStyle w:val="berschrift2"/>
        <w:spacing w:line="360" w:lineRule="auto"/>
        <w:rPr>
          <w:rFonts w:cs="Times New Roman"/>
          <w:sz w:val="32"/>
          <w:szCs w:val="32"/>
        </w:rPr>
      </w:pPr>
    </w:p>
    <w:p w14:paraId="586E34FD" w14:textId="77777777" w:rsidR="00697E68" w:rsidRPr="00710DE6" w:rsidRDefault="00697E68" w:rsidP="00697E68">
      <w:pPr>
        <w:pStyle w:val="berschrift2"/>
        <w:spacing w:line="400" w:lineRule="exact"/>
        <w:rPr>
          <w:rFonts w:cs="Times New Roman"/>
          <w:szCs w:val="40"/>
        </w:rPr>
      </w:pPr>
      <w:r w:rsidRPr="00710DE6">
        <w:rPr>
          <w:rFonts w:cs="Times New Roman"/>
          <w:szCs w:val="40"/>
        </w:rPr>
        <w:t xml:space="preserve">Deutsche </w:t>
      </w:r>
      <w:r w:rsidR="003D2103" w:rsidRPr="00710DE6">
        <w:rPr>
          <w:rFonts w:cs="Times New Roman"/>
          <w:szCs w:val="40"/>
        </w:rPr>
        <w:t>Qualität</w:t>
      </w:r>
      <w:r w:rsidRPr="00710DE6">
        <w:rPr>
          <w:rFonts w:cs="Times New Roman"/>
          <w:szCs w:val="40"/>
        </w:rPr>
        <w:t xml:space="preserve"> – europaweite Gültigkeit</w:t>
      </w:r>
    </w:p>
    <w:p w14:paraId="16F3A0DC" w14:textId="77777777" w:rsidR="00D3289C" w:rsidRPr="00710DE6" w:rsidRDefault="00D3289C" w:rsidP="006B31B7">
      <w:pPr>
        <w:spacing w:line="360" w:lineRule="atLeast"/>
        <w:jc w:val="both"/>
        <w:rPr>
          <w:rFonts w:ascii="Arial" w:hAnsi="Arial"/>
          <w:sz w:val="27"/>
          <w:szCs w:val="27"/>
        </w:rPr>
      </w:pPr>
    </w:p>
    <w:p w14:paraId="1B6ECE53" w14:textId="229853D2" w:rsidR="00D3289C" w:rsidRPr="00697966" w:rsidRDefault="001D6E1A" w:rsidP="00D3289C">
      <w:pPr>
        <w:spacing w:line="360" w:lineRule="atLeast"/>
        <w:jc w:val="both"/>
        <w:rPr>
          <w:rFonts w:ascii="Arial" w:hAnsi="Arial"/>
          <w:sz w:val="27"/>
          <w:szCs w:val="27"/>
        </w:rPr>
      </w:pPr>
      <w:r w:rsidRPr="00697966">
        <w:rPr>
          <w:rFonts w:ascii="Arial" w:hAnsi="Arial"/>
          <w:sz w:val="27"/>
          <w:szCs w:val="27"/>
        </w:rPr>
        <w:t>JET</w:t>
      </w:r>
      <w:r w:rsidR="00B522A4" w:rsidRPr="00697966">
        <w:rPr>
          <w:rFonts w:ascii="Arial" w:hAnsi="Arial"/>
          <w:sz w:val="27"/>
          <w:szCs w:val="27"/>
        </w:rPr>
        <w:t>-</w:t>
      </w:r>
      <w:r w:rsidR="00D3289C" w:rsidRPr="00697966">
        <w:rPr>
          <w:rFonts w:ascii="Arial" w:hAnsi="Arial"/>
          <w:sz w:val="27"/>
          <w:szCs w:val="27"/>
        </w:rPr>
        <w:t>Lichtbänder mit Eu</w:t>
      </w:r>
      <w:r w:rsidR="00A05226" w:rsidRPr="00697966">
        <w:rPr>
          <w:rFonts w:ascii="Arial" w:hAnsi="Arial"/>
          <w:sz w:val="27"/>
          <w:szCs w:val="27"/>
        </w:rPr>
        <w:t xml:space="preserve">ropäisch </w:t>
      </w:r>
      <w:r w:rsidR="00110364" w:rsidRPr="00697966">
        <w:rPr>
          <w:rFonts w:ascii="Arial" w:hAnsi="Arial"/>
          <w:sz w:val="27"/>
          <w:szCs w:val="27"/>
        </w:rPr>
        <w:t>Technischer Bewertung</w:t>
      </w:r>
      <w:r w:rsidR="00D3289C" w:rsidRPr="00697966">
        <w:rPr>
          <w:rFonts w:ascii="Arial" w:hAnsi="Arial"/>
          <w:sz w:val="27"/>
          <w:szCs w:val="27"/>
        </w:rPr>
        <w:t xml:space="preserve"> (ETA)</w:t>
      </w:r>
    </w:p>
    <w:p w14:paraId="04EDF4B0" w14:textId="77777777" w:rsidR="003F4032" w:rsidRPr="00697966" w:rsidRDefault="003F4032" w:rsidP="006B31B7">
      <w:pPr>
        <w:spacing w:before="120"/>
        <w:rPr>
          <w:rFonts w:ascii="Arial" w:hAnsi="Arial" w:cs="Arial"/>
          <w:b/>
          <w:sz w:val="27"/>
          <w:szCs w:val="27"/>
        </w:rPr>
      </w:pPr>
    </w:p>
    <w:p w14:paraId="37D0AFB2" w14:textId="179A3D92" w:rsidR="00D1412E" w:rsidRPr="00697966" w:rsidRDefault="00DA5FF5" w:rsidP="00C579F4">
      <w:pPr>
        <w:spacing w:line="360" w:lineRule="auto"/>
        <w:jc w:val="both"/>
        <w:rPr>
          <w:rFonts w:ascii="Arial" w:hAnsi="Arial"/>
          <w:b/>
        </w:rPr>
      </w:pPr>
      <w:r w:rsidRPr="00697966">
        <w:rPr>
          <w:rFonts w:ascii="Arial" w:hAnsi="Arial"/>
          <w:b/>
        </w:rPr>
        <w:t>Europaweite Rechtssicherheit bietet die JET-</w:t>
      </w:r>
      <w:r w:rsidR="00055E96" w:rsidRPr="00697966">
        <w:rPr>
          <w:rFonts w:ascii="Arial" w:hAnsi="Arial"/>
          <w:b/>
        </w:rPr>
        <w:t>Group</w:t>
      </w:r>
      <w:r w:rsidRPr="00697966">
        <w:rPr>
          <w:rFonts w:ascii="Arial" w:hAnsi="Arial"/>
          <w:b/>
        </w:rPr>
        <w:t xml:space="preserve"> (</w:t>
      </w:r>
      <w:proofErr w:type="spellStart"/>
      <w:r w:rsidRPr="00697966">
        <w:rPr>
          <w:rFonts w:ascii="Arial" w:hAnsi="Arial"/>
          <w:b/>
        </w:rPr>
        <w:t>Hüllhorst</w:t>
      </w:r>
      <w:proofErr w:type="spellEnd"/>
      <w:r w:rsidRPr="00697966">
        <w:rPr>
          <w:rFonts w:ascii="Arial" w:hAnsi="Arial"/>
          <w:b/>
        </w:rPr>
        <w:t xml:space="preserve">) mit ihren Lichtbandsystemen </w:t>
      </w:r>
      <w:r w:rsidR="00625F13">
        <w:rPr>
          <w:rFonts w:ascii="Arial" w:hAnsi="Arial"/>
          <w:b/>
        </w:rPr>
        <w:t>JET-VARIO-NORM</w:t>
      </w:r>
      <w:r w:rsidR="00DD4AE6" w:rsidRPr="00697966">
        <w:rPr>
          <w:rFonts w:ascii="Arial" w:hAnsi="Arial"/>
          <w:b/>
        </w:rPr>
        <w:t>,</w:t>
      </w:r>
      <w:r w:rsidRPr="00697966">
        <w:rPr>
          <w:rFonts w:ascii="Arial" w:hAnsi="Arial"/>
          <w:b/>
        </w:rPr>
        <w:t xml:space="preserve"> JET-VARIO-</w:t>
      </w:r>
      <w:r w:rsidR="001916E8" w:rsidRPr="00697966">
        <w:rPr>
          <w:rFonts w:ascii="Arial" w:hAnsi="Arial"/>
          <w:b/>
        </w:rPr>
        <w:t>THERM und JET-VARIO-</w:t>
      </w:r>
      <w:r w:rsidR="00625F13">
        <w:rPr>
          <w:rFonts w:ascii="Arial" w:hAnsi="Arial"/>
          <w:b/>
        </w:rPr>
        <w:t>THERM-S</w:t>
      </w:r>
      <w:r w:rsidRPr="00697966">
        <w:rPr>
          <w:rFonts w:ascii="Arial" w:hAnsi="Arial"/>
          <w:b/>
        </w:rPr>
        <w:t xml:space="preserve">. </w:t>
      </w:r>
      <w:r w:rsidR="00642EA6" w:rsidRPr="00697966">
        <w:rPr>
          <w:rFonts w:ascii="Arial" w:hAnsi="Arial"/>
          <w:b/>
        </w:rPr>
        <w:t xml:space="preserve">Das Unternehmen kann für </w:t>
      </w:r>
      <w:r w:rsidR="004B6840" w:rsidRPr="00697966">
        <w:rPr>
          <w:rFonts w:ascii="Arial" w:hAnsi="Arial"/>
          <w:b/>
        </w:rPr>
        <w:t>s</w:t>
      </w:r>
      <w:r w:rsidRPr="00697966">
        <w:rPr>
          <w:rFonts w:ascii="Arial" w:hAnsi="Arial"/>
          <w:b/>
        </w:rPr>
        <w:t>eine gewölbten</w:t>
      </w:r>
      <w:r w:rsidR="001D6E1A" w:rsidRPr="00697966">
        <w:rPr>
          <w:rFonts w:ascii="Arial" w:hAnsi="Arial"/>
          <w:b/>
        </w:rPr>
        <w:t xml:space="preserve"> und sattelförmigen</w:t>
      </w:r>
      <w:r w:rsidRPr="00697966">
        <w:rPr>
          <w:rFonts w:ascii="Arial" w:hAnsi="Arial"/>
          <w:b/>
        </w:rPr>
        <w:t xml:space="preserve"> Lichtbänder eine sogenannte </w:t>
      </w:r>
      <w:r w:rsidR="008F2D9B" w:rsidRPr="00697966">
        <w:rPr>
          <w:rFonts w:ascii="Arial" w:hAnsi="Arial"/>
          <w:b/>
        </w:rPr>
        <w:t xml:space="preserve">„Europäisch Technische Bewertung“ </w:t>
      </w:r>
      <w:r w:rsidRPr="00697966">
        <w:rPr>
          <w:rFonts w:ascii="Arial" w:hAnsi="Arial"/>
          <w:b/>
        </w:rPr>
        <w:t>(European Technical A</w:t>
      </w:r>
      <w:r w:rsidR="002D6488" w:rsidRPr="00697966">
        <w:rPr>
          <w:rFonts w:ascii="Arial" w:hAnsi="Arial"/>
          <w:b/>
        </w:rPr>
        <w:t>sses</w:t>
      </w:r>
      <w:r w:rsidR="00840051" w:rsidRPr="00697966">
        <w:rPr>
          <w:rFonts w:ascii="Arial" w:hAnsi="Arial"/>
          <w:b/>
        </w:rPr>
        <w:t>s</w:t>
      </w:r>
      <w:r w:rsidR="002D6488" w:rsidRPr="00697966">
        <w:rPr>
          <w:rFonts w:ascii="Arial" w:hAnsi="Arial"/>
          <w:b/>
        </w:rPr>
        <w:t>ment, kurz: ETA) vorweisen</w:t>
      </w:r>
      <w:r w:rsidR="00D1412E" w:rsidRPr="00697966">
        <w:rPr>
          <w:rFonts w:ascii="Arial" w:hAnsi="Arial"/>
          <w:b/>
        </w:rPr>
        <w:t xml:space="preserve"> </w:t>
      </w:r>
      <w:r w:rsidR="002D6488" w:rsidRPr="00697966">
        <w:rPr>
          <w:rFonts w:ascii="Arial" w:hAnsi="Arial"/>
          <w:b/>
        </w:rPr>
        <w:t xml:space="preserve">– zusätzlich zur herkömmlichen </w:t>
      </w:r>
      <w:r w:rsidR="009411A5" w:rsidRPr="00697966">
        <w:rPr>
          <w:rFonts w:ascii="Arial" w:hAnsi="Arial"/>
          <w:b/>
        </w:rPr>
        <w:t>„</w:t>
      </w:r>
      <w:r w:rsidR="002D6488" w:rsidRPr="00697966">
        <w:rPr>
          <w:rFonts w:ascii="Arial" w:hAnsi="Arial"/>
          <w:b/>
        </w:rPr>
        <w:t>Allgemeinen bauaufsichtlichen Zulassung</w:t>
      </w:r>
      <w:r w:rsidR="009411A5" w:rsidRPr="00697966">
        <w:rPr>
          <w:rFonts w:ascii="Arial" w:hAnsi="Arial"/>
          <w:b/>
        </w:rPr>
        <w:t>“</w:t>
      </w:r>
      <w:r w:rsidR="002D6488" w:rsidRPr="00697966">
        <w:rPr>
          <w:rFonts w:ascii="Arial" w:hAnsi="Arial"/>
          <w:b/>
        </w:rPr>
        <w:t xml:space="preserve"> (</w:t>
      </w:r>
      <w:proofErr w:type="spellStart"/>
      <w:r w:rsidR="002D6488" w:rsidRPr="00697966">
        <w:rPr>
          <w:rFonts w:ascii="Arial" w:hAnsi="Arial"/>
          <w:b/>
        </w:rPr>
        <w:t>AbZ</w:t>
      </w:r>
      <w:proofErr w:type="spellEnd"/>
      <w:r w:rsidR="002D6488" w:rsidRPr="00697966">
        <w:rPr>
          <w:rFonts w:ascii="Arial" w:hAnsi="Arial"/>
          <w:b/>
        </w:rPr>
        <w:t>).</w:t>
      </w:r>
    </w:p>
    <w:p w14:paraId="5BF11C80" w14:textId="77777777" w:rsidR="00D1412E" w:rsidRPr="00697966" w:rsidRDefault="00D1412E" w:rsidP="00C579F4">
      <w:pPr>
        <w:spacing w:line="360" w:lineRule="auto"/>
        <w:jc w:val="both"/>
        <w:rPr>
          <w:rFonts w:ascii="Arial" w:hAnsi="Arial"/>
        </w:rPr>
      </w:pPr>
    </w:p>
    <w:p w14:paraId="4BDF365D" w14:textId="6232A9EB" w:rsidR="00031FA1" w:rsidRPr="00697966" w:rsidRDefault="00F62575" w:rsidP="00C579F4">
      <w:pPr>
        <w:spacing w:line="360" w:lineRule="auto"/>
        <w:jc w:val="both"/>
        <w:rPr>
          <w:rFonts w:ascii="Arial" w:hAnsi="Arial"/>
        </w:rPr>
      </w:pPr>
      <w:proofErr w:type="spellStart"/>
      <w:r w:rsidRPr="00697966">
        <w:rPr>
          <w:rFonts w:ascii="Arial" w:hAnsi="Arial"/>
        </w:rPr>
        <w:t>Inverkehrbringungsnachweis</w:t>
      </w:r>
      <w:proofErr w:type="spellEnd"/>
      <w:r w:rsidR="003303A1" w:rsidRPr="00697966">
        <w:rPr>
          <w:rFonts w:ascii="Arial" w:hAnsi="Arial"/>
        </w:rPr>
        <w:t xml:space="preserve"> durch </w:t>
      </w:r>
      <w:r w:rsidR="006F44F3" w:rsidRPr="00697966">
        <w:rPr>
          <w:rFonts w:ascii="Arial" w:hAnsi="Arial"/>
        </w:rPr>
        <w:t>die</w:t>
      </w:r>
      <w:r w:rsidRPr="00697966">
        <w:rPr>
          <w:rFonts w:ascii="Arial" w:hAnsi="Arial"/>
        </w:rPr>
        <w:t xml:space="preserve"> </w:t>
      </w:r>
      <w:r w:rsidR="006F44F3" w:rsidRPr="00697966">
        <w:rPr>
          <w:rFonts w:ascii="Arial" w:hAnsi="Arial"/>
        </w:rPr>
        <w:t>höchsten Baubehörden der EU:</w:t>
      </w:r>
      <w:r w:rsidR="00F657AD" w:rsidRPr="00697966">
        <w:rPr>
          <w:rFonts w:ascii="Arial" w:hAnsi="Arial"/>
        </w:rPr>
        <w:t xml:space="preserve"> </w:t>
      </w:r>
      <w:r w:rsidR="00110364" w:rsidRPr="00697966">
        <w:rPr>
          <w:rFonts w:ascii="Arial" w:hAnsi="Arial"/>
        </w:rPr>
        <w:t xml:space="preserve">Mit den </w:t>
      </w:r>
      <w:r w:rsidR="00901B06" w:rsidRPr="00697966">
        <w:rPr>
          <w:rFonts w:ascii="Arial" w:hAnsi="Arial"/>
        </w:rPr>
        <w:t>Europäisch</w:t>
      </w:r>
      <w:r w:rsidR="003D2103" w:rsidRPr="00697966">
        <w:rPr>
          <w:rFonts w:ascii="Arial" w:hAnsi="Arial"/>
        </w:rPr>
        <w:t>en</w:t>
      </w:r>
      <w:r w:rsidR="00901B06" w:rsidRPr="00697966">
        <w:rPr>
          <w:rFonts w:ascii="Arial" w:hAnsi="Arial"/>
        </w:rPr>
        <w:t xml:space="preserve"> Technischen Bewertungen </w:t>
      </w:r>
      <w:r w:rsidR="00110364" w:rsidRPr="00697966">
        <w:rPr>
          <w:rFonts w:ascii="Arial" w:hAnsi="Arial"/>
        </w:rPr>
        <w:t xml:space="preserve">für </w:t>
      </w:r>
      <w:r w:rsidR="00B26A09" w:rsidRPr="00697966">
        <w:rPr>
          <w:rFonts w:ascii="Arial" w:hAnsi="Arial"/>
        </w:rPr>
        <w:t>die</w:t>
      </w:r>
      <w:r w:rsidR="00F657AD" w:rsidRPr="00697966">
        <w:rPr>
          <w:rFonts w:ascii="Arial" w:hAnsi="Arial"/>
        </w:rPr>
        <w:t xml:space="preserve"> Lichtbandsystem</w:t>
      </w:r>
      <w:r w:rsidR="007A1EC7" w:rsidRPr="00697966">
        <w:rPr>
          <w:rFonts w:ascii="Arial" w:hAnsi="Arial"/>
        </w:rPr>
        <w:t>e</w:t>
      </w:r>
      <w:r w:rsidR="00F657AD" w:rsidRPr="00697966">
        <w:rPr>
          <w:rFonts w:ascii="Arial" w:hAnsi="Arial"/>
        </w:rPr>
        <w:t xml:space="preserve"> JET-VARIO-NORM (ETA-16/0710)</w:t>
      </w:r>
      <w:r w:rsidR="00DD4AE6" w:rsidRPr="00697966">
        <w:rPr>
          <w:rFonts w:ascii="Arial" w:hAnsi="Arial"/>
        </w:rPr>
        <w:t>,</w:t>
      </w:r>
      <w:r w:rsidR="00F657AD" w:rsidRPr="00697966">
        <w:rPr>
          <w:rFonts w:ascii="Arial" w:hAnsi="Arial"/>
        </w:rPr>
        <w:t xml:space="preserve"> JET-VARIO-THERM (ETA-15/0595)</w:t>
      </w:r>
      <w:r w:rsidR="001D6E1A" w:rsidRPr="00697966">
        <w:rPr>
          <w:rFonts w:ascii="Arial" w:hAnsi="Arial"/>
        </w:rPr>
        <w:t xml:space="preserve"> und VARIO-THERM-S (ETA-17/0770)</w:t>
      </w:r>
      <w:r w:rsidR="00F657AD" w:rsidRPr="00697966">
        <w:rPr>
          <w:rFonts w:ascii="Arial" w:hAnsi="Arial"/>
        </w:rPr>
        <w:t xml:space="preserve"> erhöht </w:t>
      </w:r>
      <w:r w:rsidR="006F44F3" w:rsidRPr="00697966">
        <w:rPr>
          <w:rFonts w:ascii="Arial" w:hAnsi="Arial"/>
        </w:rPr>
        <w:t>die JET-Group</w:t>
      </w:r>
      <w:r w:rsidR="00F657AD" w:rsidRPr="00697966">
        <w:rPr>
          <w:rFonts w:ascii="Arial" w:hAnsi="Arial"/>
        </w:rPr>
        <w:t xml:space="preserve"> die Rechtssicherheit für </w:t>
      </w:r>
      <w:r w:rsidR="006F44F3" w:rsidRPr="00697966">
        <w:rPr>
          <w:rFonts w:ascii="Arial" w:hAnsi="Arial"/>
        </w:rPr>
        <w:t>ihre</w:t>
      </w:r>
      <w:r w:rsidR="00EA2B82" w:rsidRPr="00697966">
        <w:rPr>
          <w:rFonts w:ascii="Arial" w:hAnsi="Arial"/>
        </w:rPr>
        <w:t xml:space="preserve"> internationalen</w:t>
      </w:r>
      <w:r w:rsidR="003D2103" w:rsidRPr="00697966">
        <w:rPr>
          <w:rFonts w:ascii="Arial" w:hAnsi="Arial"/>
        </w:rPr>
        <w:t xml:space="preserve"> Kunden</w:t>
      </w:r>
      <w:r w:rsidR="00F657AD" w:rsidRPr="00697966">
        <w:rPr>
          <w:rFonts w:ascii="Arial" w:hAnsi="Arial"/>
        </w:rPr>
        <w:t xml:space="preserve"> erheblich.</w:t>
      </w:r>
      <w:r w:rsidR="003303A1" w:rsidRPr="00697966">
        <w:rPr>
          <w:rFonts w:ascii="Arial" w:hAnsi="Arial"/>
        </w:rPr>
        <w:t xml:space="preserve"> </w:t>
      </w:r>
      <w:r w:rsidR="005A4752" w:rsidRPr="00697966">
        <w:rPr>
          <w:rFonts w:ascii="Arial" w:hAnsi="Arial"/>
        </w:rPr>
        <w:t xml:space="preserve">Der statische Nachweis – gemäß DIN EN 1990 „Grundlagen der Tragwerksplanung“ – für Tageslichtsysteme dieser Art kann somit problemlos für alle nationalen Anforderungen ausgeführt werden. </w:t>
      </w:r>
      <w:r w:rsidR="00EA2B82" w:rsidRPr="00697966">
        <w:rPr>
          <w:rFonts w:ascii="Arial" w:hAnsi="Arial"/>
        </w:rPr>
        <w:t xml:space="preserve">Durch den Gebrauch der entsprechenden Lichtbandsysteme der JET-Group </w:t>
      </w:r>
      <w:r w:rsidR="00EA2B82" w:rsidRPr="00697966">
        <w:rPr>
          <w:rFonts w:ascii="Arial" w:hAnsi="Arial"/>
        </w:rPr>
        <w:lastRenderedPageBreak/>
        <w:t xml:space="preserve">können europäische Planer und Gebäudebetreiber ein </w:t>
      </w:r>
      <w:r w:rsidR="00EA2B82" w:rsidRPr="00697966">
        <w:rPr>
          <w:rFonts w:ascii="Arial" w:hAnsi="Arial" w:cs="Arial"/>
        </w:rPr>
        <w:t>drohendes</w:t>
      </w:r>
      <w:r w:rsidR="003303A1" w:rsidRPr="00697966">
        <w:rPr>
          <w:rFonts w:ascii="Arial" w:hAnsi="Arial" w:cs="Arial"/>
        </w:rPr>
        <w:t xml:space="preserve"> Haftungsrisiko </w:t>
      </w:r>
      <w:r w:rsidR="005762EE" w:rsidRPr="00697966">
        <w:rPr>
          <w:rFonts w:ascii="Arial" w:hAnsi="Arial" w:cs="Arial"/>
        </w:rPr>
        <w:t>wirksam</w:t>
      </w:r>
      <w:r w:rsidR="00EA2B82" w:rsidRPr="00697966">
        <w:rPr>
          <w:rFonts w:ascii="Arial" w:hAnsi="Arial" w:cs="Arial"/>
        </w:rPr>
        <w:t xml:space="preserve"> vermeiden</w:t>
      </w:r>
      <w:r w:rsidR="008A4629" w:rsidRPr="00697966">
        <w:rPr>
          <w:rFonts w:ascii="Arial" w:hAnsi="Arial"/>
        </w:rPr>
        <w:t>.</w:t>
      </w:r>
    </w:p>
    <w:p w14:paraId="4D355BC9" w14:textId="77777777" w:rsidR="00031FA1" w:rsidRPr="00697966" w:rsidRDefault="00031FA1" w:rsidP="00C579F4">
      <w:pPr>
        <w:spacing w:line="360" w:lineRule="auto"/>
        <w:jc w:val="both"/>
        <w:rPr>
          <w:rFonts w:ascii="Arial" w:hAnsi="Arial"/>
        </w:rPr>
      </w:pPr>
    </w:p>
    <w:p w14:paraId="130F0B3C" w14:textId="77777777" w:rsidR="00031FA1" w:rsidRPr="00697966" w:rsidRDefault="00031FA1" w:rsidP="00C579F4">
      <w:pPr>
        <w:spacing w:line="360" w:lineRule="auto"/>
        <w:jc w:val="both"/>
        <w:rPr>
          <w:rFonts w:ascii="Arial" w:hAnsi="Arial"/>
          <w:b/>
        </w:rPr>
      </w:pPr>
      <w:r w:rsidRPr="00697966">
        <w:rPr>
          <w:rFonts w:ascii="Arial" w:hAnsi="Arial"/>
          <w:b/>
        </w:rPr>
        <w:t>CE-Kennzeichnung dank ETA</w:t>
      </w:r>
    </w:p>
    <w:p w14:paraId="432EAEC6" w14:textId="77777777" w:rsidR="00031FA1" w:rsidRPr="00697966" w:rsidRDefault="00031FA1" w:rsidP="00C579F4">
      <w:pPr>
        <w:spacing w:line="360" w:lineRule="auto"/>
        <w:jc w:val="both"/>
        <w:rPr>
          <w:rFonts w:ascii="Arial" w:hAnsi="Arial"/>
        </w:rPr>
      </w:pPr>
    </w:p>
    <w:p w14:paraId="70F3C1AF" w14:textId="3200B75F" w:rsidR="001955C1" w:rsidRPr="00697966" w:rsidRDefault="00031FA1" w:rsidP="00C579F4">
      <w:pPr>
        <w:spacing w:line="360" w:lineRule="auto"/>
        <w:jc w:val="both"/>
        <w:rPr>
          <w:rFonts w:ascii="Arial" w:hAnsi="Arial"/>
        </w:rPr>
      </w:pPr>
      <w:r w:rsidRPr="00697966">
        <w:rPr>
          <w:rFonts w:ascii="Arial" w:hAnsi="Arial"/>
        </w:rPr>
        <w:t>Die ETA verhält sich auf europäischer Ebene analog zur bundesweit gebräuchlichen Allgemeinen bauaufsichtlichen Zulassung (</w:t>
      </w:r>
      <w:proofErr w:type="spellStart"/>
      <w:r w:rsidRPr="00697966">
        <w:rPr>
          <w:rFonts w:ascii="Arial" w:hAnsi="Arial"/>
        </w:rPr>
        <w:t>AbZ</w:t>
      </w:r>
      <w:proofErr w:type="spellEnd"/>
      <w:r w:rsidRPr="00697966">
        <w:rPr>
          <w:rFonts w:ascii="Arial" w:hAnsi="Arial"/>
        </w:rPr>
        <w:t>)</w:t>
      </w:r>
      <w:r w:rsidR="00A03A5B" w:rsidRPr="00697966">
        <w:rPr>
          <w:rFonts w:ascii="Arial" w:hAnsi="Arial"/>
        </w:rPr>
        <w:t xml:space="preserve"> und</w:t>
      </w:r>
      <w:r w:rsidRPr="00697966">
        <w:rPr>
          <w:rFonts w:ascii="Arial" w:hAnsi="Arial"/>
        </w:rPr>
        <w:t xml:space="preserve"> soll diese</w:t>
      </w:r>
      <w:r w:rsidR="00EF1DDC" w:rsidRPr="00697966">
        <w:rPr>
          <w:rFonts w:ascii="Arial" w:hAnsi="Arial"/>
        </w:rPr>
        <w:t xml:space="preserve"> künftig ablösen. </w:t>
      </w:r>
      <w:r w:rsidR="00812FFD" w:rsidRPr="00697966">
        <w:rPr>
          <w:rFonts w:ascii="Arial" w:hAnsi="Arial"/>
        </w:rPr>
        <w:t>„</w:t>
      </w:r>
      <w:r w:rsidR="003D2103" w:rsidRPr="00697966">
        <w:rPr>
          <w:rFonts w:ascii="Arial" w:hAnsi="Arial"/>
        </w:rPr>
        <w:t>D</w:t>
      </w:r>
      <w:r w:rsidR="00023F91" w:rsidRPr="00697966">
        <w:rPr>
          <w:rFonts w:ascii="Arial" w:hAnsi="Arial"/>
        </w:rPr>
        <w:t xml:space="preserve">ie </w:t>
      </w:r>
      <w:proofErr w:type="spellStart"/>
      <w:r w:rsidR="00A03A5B" w:rsidRPr="00697966">
        <w:rPr>
          <w:rFonts w:ascii="Arial" w:hAnsi="Arial"/>
        </w:rPr>
        <w:t>AbZ</w:t>
      </w:r>
      <w:proofErr w:type="spellEnd"/>
      <w:r w:rsidR="00A03A5B" w:rsidRPr="00697966">
        <w:rPr>
          <w:rFonts w:ascii="Arial" w:hAnsi="Arial"/>
        </w:rPr>
        <w:t xml:space="preserve"> </w:t>
      </w:r>
      <w:r w:rsidR="003D2103" w:rsidRPr="00697966">
        <w:rPr>
          <w:rFonts w:ascii="Arial" w:hAnsi="Arial"/>
        </w:rPr>
        <w:t xml:space="preserve">genießt </w:t>
      </w:r>
      <w:r w:rsidR="00662424" w:rsidRPr="00697966">
        <w:rPr>
          <w:rFonts w:ascii="Arial" w:hAnsi="Arial"/>
        </w:rPr>
        <w:t xml:space="preserve">in Deutschland </w:t>
      </w:r>
      <w:r w:rsidR="00023F91" w:rsidRPr="00697966">
        <w:rPr>
          <w:rFonts w:ascii="Arial" w:hAnsi="Arial"/>
        </w:rPr>
        <w:t>ein</w:t>
      </w:r>
      <w:r w:rsidR="003D2103" w:rsidRPr="00697966">
        <w:rPr>
          <w:rFonts w:ascii="Arial" w:hAnsi="Arial"/>
        </w:rPr>
        <w:t xml:space="preserve">en höheren Stellenwert </w:t>
      </w:r>
      <w:r w:rsidR="00023F91" w:rsidRPr="00697966">
        <w:rPr>
          <w:rFonts w:ascii="Arial" w:hAnsi="Arial"/>
        </w:rPr>
        <w:t xml:space="preserve">als </w:t>
      </w:r>
      <w:r w:rsidR="00662424" w:rsidRPr="00697966">
        <w:rPr>
          <w:rFonts w:ascii="Arial" w:hAnsi="Arial"/>
        </w:rPr>
        <w:t>CE-Kennzeichnungen</w:t>
      </w:r>
      <w:r w:rsidR="001D6E1A" w:rsidRPr="00697966">
        <w:rPr>
          <w:rFonts w:ascii="Arial" w:hAnsi="Arial"/>
        </w:rPr>
        <w:t xml:space="preserve"> nach DIN EN 14963</w:t>
      </w:r>
      <w:r w:rsidR="003D2103" w:rsidRPr="00697966">
        <w:rPr>
          <w:rFonts w:ascii="Arial" w:hAnsi="Arial"/>
        </w:rPr>
        <w:t xml:space="preserve">. </w:t>
      </w:r>
      <w:r w:rsidR="00301E09" w:rsidRPr="00697966">
        <w:rPr>
          <w:rFonts w:ascii="Arial" w:hAnsi="Arial"/>
        </w:rPr>
        <w:t>D</w:t>
      </w:r>
      <w:r w:rsidR="00F62575" w:rsidRPr="00697966">
        <w:rPr>
          <w:rFonts w:ascii="Arial" w:hAnsi="Arial"/>
        </w:rPr>
        <w:t xml:space="preserve">ie Anforderungen der ETA an unsere Produkte, </w:t>
      </w:r>
      <w:r w:rsidR="00D3289C" w:rsidRPr="00697966">
        <w:rPr>
          <w:rFonts w:ascii="Arial" w:hAnsi="Arial"/>
        </w:rPr>
        <w:t>beispielsweise was die</w:t>
      </w:r>
      <w:r w:rsidR="00F62575" w:rsidRPr="00697966">
        <w:rPr>
          <w:rFonts w:ascii="Arial" w:hAnsi="Arial"/>
        </w:rPr>
        <w:t xml:space="preserve"> Wasserdichtigkeit</w:t>
      </w:r>
      <w:r w:rsidR="00D3289C" w:rsidRPr="00697966">
        <w:rPr>
          <w:rFonts w:ascii="Arial" w:hAnsi="Arial"/>
        </w:rPr>
        <w:t xml:space="preserve"> angeht</w:t>
      </w:r>
      <w:r w:rsidR="00D1412E" w:rsidRPr="00697966">
        <w:rPr>
          <w:rFonts w:ascii="Arial" w:hAnsi="Arial"/>
        </w:rPr>
        <w:t>,</w:t>
      </w:r>
      <w:r w:rsidR="00F62575" w:rsidRPr="00697966">
        <w:rPr>
          <w:rFonts w:ascii="Arial" w:hAnsi="Arial"/>
        </w:rPr>
        <w:t xml:space="preserve"> </w:t>
      </w:r>
      <w:r w:rsidR="001916E8" w:rsidRPr="00697966">
        <w:rPr>
          <w:rFonts w:ascii="Arial" w:hAnsi="Arial"/>
        </w:rPr>
        <w:t xml:space="preserve">sind </w:t>
      </w:r>
      <w:r w:rsidR="00F62575" w:rsidRPr="00697966">
        <w:rPr>
          <w:rFonts w:ascii="Arial" w:hAnsi="Arial"/>
        </w:rPr>
        <w:t xml:space="preserve">inhaltlich </w:t>
      </w:r>
      <w:r w:rsidR="0038445C" w:rsidRPr="00697966">
        <w:rPr>
          <w:rFonts w:ascii="Arial" w:hAnsi="Arial"/>
        </w:rPr>
        <w:t xml:space="preserve">am höchsten </w:t>
      </w:r>
      <w:r w:rsidR="00F62575" w:rsidRPr="00697966">
        <w:rPr>
          <w:rFonts w:ascii="Arial" w:hAnsi="Arial"/>
        </w:rPr>
        <w:t>anzusiedeln</w:t>
      </w:r>
      <w:r w:rsidR="00840051" w:rsidRPr="00697966">
        <w:rPr>
          <w:rFonts w:ascii="Arial" w:hAnsi="Arial"/>
        </w:rPr>
        <w:t>“</w:t>
      </w:r>
      <w:r w:rsidR="00924979" w:rsidRPr="00697966">
        <w:rPr>
          <w:rFonts w:ascii="Arial" w:hAnsi="Arial"/>
        </w:rPr>
        <w:t>,</w:t>
      </w:r>
      <w:r w:rsidR="00F62575" w:rsidRPr="00697966">
        <w:rPr>
          <w:rFonts w:ascii="Arial" w:hAnsi="Arial"/>
        </w:rPr>
        <w:t xml:space="preserve"> erklärt </w:t>
      </w:r>
      <w:r w:rsidR="00933884" w:rsidRPr="00697966">
        <w:rPr>
          <w:rFonts w:ascii="Arial" w:hAnsi="Arial"/>
        </w:rPr>
        <w:t xml:space="preserve">Christoph Stecker, Leiter des Produktmanagements bei </w:t>
      </w:r>
      <w:r w:rsidR="00F62575" w:rsidRPr="00697966">
        <w:rPr>
          <w:rFonts w:ascii="Arial" w:hAnsi="Arial"/>
        </w:rPr>
        <w:t>JET</w:t>
      </w:r>
      <w:r w:rsidR="00933884" w:rsidRPr="00697966">
        <w:rPr>
          <w:rFonts w:ascii="Arial" w:hAnsi="Arial"/>
        </w:rPr>
        <w:t>.</w:t>
      </w:r>
      <w:r w:rsidR="00D50E95" w:rsidRPr="00697966">
        <w:rPr>
          <w:rFonts w:ascii="Arial" w:hAnsi="Arial"/>
        </w:rPr>
        <w:t xml:space="preserve"> </w:t>
      </w:r>
      <w:r w:rsidR="00110364" w:rsidRPr="00697966">
        <w:rPr>
          <w:rFonts w:ascii="Arial" w:hAnsi="Arial"/>
        </w:rPr>
        <w:t>Zusätzlich</w:t>
      </w:r>
      <w:r w:rsidR="00115EA1" w:rsidRPr="00697966">
        <w:rPr>
          <w:rFonts w:ascii="Arial" w:hAnsi="Arial"/>
        </w:rPr>
        <w:t xml:space="preserve"> wurd</w:t>
      </w:r>
      <w:r w:rsidR="00C50E6C" w:rsidRPr="00697966">
        <w:rPr>
          <w:rFonts w:ascii="Arial" w:hAnsi="Arial"/>
        </w:rPr>
        <w:t>e</w:t>
      </w:r>
      <w:r w:rsidR="00C579F4" w:rsidRPr="00697966">
        <w:rPr>
          <w:rFonts w:ascii="Arial" w:hAnsi="Arial"/>
        </w:rPr>
        <w:t xml:space="preserve"> der ETA-Entwurf</w:t>
      </w:r>
      <w:r w:rsidR="00C50E6C" w:rsidRPr="00697966">
        <w:rPr>
          <w:rFonts w:ascii="Arial" w:hAnsi="Arial"/>
        </w:rPr>
        <w:t xml:space="preserve"> </w:t>
      </w:r>
      <w:r w:rsidR="00C579F4" w:rsidRPr="00697966">
        <w:rPr>
          <w:rFonts w:ascii="Arial" w:hAnsi="Arial"/>
        </w:rPr>
        <w:t xml:space="preserve">nach </w:t>
      </w:r>
      <w:r w:rsidR="004B6840" w:rsidRPr="00697966">
        <w:rPr>
          <w:rFonts w:ascii="Arial" w:hAnsi="Arial"/>
        </w:rPr>
        <w:t>anspruchsvolle</w:t>
      </w:r>
      <w:r w:rsidR="00C579F4" w:rsidRPr="00697966">
        <w:rPr>
          <w:rFonts w:ascii="Arial" w:hAnsi="Arial"/>
        </w:rPr>
        <w:t>n</w:t>
      </w:r>
      <w:r w:rsidR="00115EA1" w:rsidRPr="00697966">
        <w:rPr>
          <w:rFonts w:ascii="Arial" w:hAnsi="Arial"/>
        </w:rPr>
        <w:t xml:space="preserve"> </w:t>
      </w:r>
      <w:r w:rsidR="00C579F4" w:rsidRPr="00697966">
        <w:rPr>
          <w:rFonts w:ascii="Arial" w:hAnsi="Arial"/>
        </w:rPr>
        <w:t>Test</w:t>
      </w:r>
      <w:r w:rsidR="00C03E1F" w:rsidRPr="00697966">
        <w:rPr>
          <w:rFonts w:ascii="Arial" w:hAnsi="Arial"/>
        </w:rPr>
        <w:t>s</w:t>
      </w:r>
      <w:r w:rsidR="00115EA1" w:rsidRPr="00697966">
        <w:rPr>
          <w:rFonts w:ascii="Arial" w:hAnsi="Arial"/>
        </w:rPr>
        <w:t xml:space="preserve"> </w:t>
      </w:r>
      <w:r w:rsidR="00D3289C" w:rsidRPr="00697966">
        <w:rPr>
          <w:rFonts w:ascii="Arial" w:hAnsi="Arial"/>
        </w:rPr>
        <w:t xml:space="preserve">auch </w:t>
      </w:r>
      <w:r w:rsidR="00C50E6C" w:rsidRPr="00697966">
        <w:rPr>
          <w:rFonts w:ascii="Arial" w:hAnsi="Arial"/>
        </w:rPr>
        <w:t xml:space="preserve">noch einmal von </w:t>
      </w:r>
      <w:r w:rsidR="004B6840" w:rsidRPr="00697966">
        <w:rPr>
          <w:rFonts w:ascii="Arial" w:hAnsi="Arial"/>
        </w:rPr>
        <w:t>sämtlichen</w:t>
      </w:r>
      <w:r w:rsidR="00C50E6C" w:rsidRPr="00697966">
        <w:rPr>
          <w:rFonts w:ascii="Arial" w:hAnsi="Arial"/>
        </w:rPr>
        <w:t xml:space="preserve"> europäischen Baubehörden </w:t>
      </w:r>
      <w:r w:rsidR="004B6840" w:rsidRPr="00697966">
        <w:rPr>
          <w:rFonts w:ascii="Arial" w:hAnsi="Arial"/>
        </w:rPr>
        <w:t>geprüft</w:t>
      </w:r>
      <w:r w:rsidR="00C579F4" w:rsidRPr="00697966">
        <w:rPr>
          <w:rFonts w:ascii="Arial" w:hAnsi="Arial"/>
        </w:rPr>
        <w:t xml:space="preserve"> und verabschiedet. </w:t>
      </w:r>
      <w:r w:rsidR="004B6840" w:rsidRPr="00697966">
        <w:rPr>
          <w:rFonts w:ascii="Arial" w:hAnsi="Arial"/>
        </w:rPr>
        <w:t>„</w:t>
      </w:r>
      <w:r w:rsidR="0005159B" w:rsidRPr="00697966">
        <w:rPr>
          <w:rFonts w:ascii="Arial" w:hAnsi="Arial"/>
        </w:rPr>
        <w:t>Als europaweit agierendes Unternehmen wissen wir um die heterogene Normenstruktur</w:t>
      </w:r>
      <w:r w:rsidR="006A79A1" w:rsidRPr="00697966">
        <w:rPr>
          <w:rFonts w:ascii="Arial" w:hAnsi="Arial"/>
        </w:rPr>
        <w:t xml:space="preserve"> und Anforderungen</w:t>
      </w:r>
      <w:r w:rsidR="0005159B" w:rsidRPr="00697966">
        <w:rPr>
          <w:rFonts w:ascii="Arial" w:hAnsi="Arial"/>
        </w:rPr>
        <w:t xml:space="preserve"> in den einzelnen Ländern. Deshalb geben wir unseren internationalen Kunden </w:t>
      </w:r>
      <w:r w:rsidR="006A79A1" w:rsidRPr="00697966">
        <w:rPr>
          <w:rFonts w:ascii="Arial" w:hAnsi="Arial"/>
        </w:rPr>
        <w:t xml:space="preserve">mit der zugehörigen CE Kennzeichnung und Leistungserklärung </w:t>
      </w:r>
      <w:r w:rsidR="0005159B" w:rsidRPr="00697966">
        <w:rPr>
          <w:rFonts w:ascii="Arial" w:hAnsi="Arial"/>
        </w:rPr>
        <w:t xml:space="preserve">ein europaweit anerkanntes </w:t>
      </w:r>
      <w:r w:rsidR="006A79A1" w:rsidRPr="00697966">
        <w:rPr>
          <w:rFonts w:ascii="Arial" w:hAnsi="Arial"/>
        </w:rPr>
        <w:t xml:space="preserve">Dokument </w:t>
      </w:r>
      <w:r w:rsidR="0005159B" w:rsidRPr="00697966">
        <w:rPr>
          <w:rFonts w:ascii="Arial" w:hAnsi="Arial"/>
        </w:rPr>
        <w:t>und stärken damit die Planungs- und vor allem Rechtssicherheit</w:t>
      </w:r>
      <w:r w:rsidR="004B6840" w:rsidRPr="00697966">
        <w:rPr>
          <w:rFonts w:ascii="Arial" w:hAnsi="Arial"/>
        </w:rPr>
        <w:t>“, b</w:t>
      </w:r>
      <w:r w:rsidR="003303A1" w:rsidRPr="00697966">
        <w:rPr>
          <w:rFonts w:ascii="Arial" w:hAnsi="Arial"/>
        </w:rPr>
        <w:t>etont</w:t>
      </w:r>
      <w:r w:rsidR="00933884" w:rsidRPr="00697966">
        <w:rPr>
          <w:rFonts w:ascii="Arial" w:hAnsi="Arial"/>
        </w:rPr>
        <w:t xml:space="preserve"> Stecker.</w:t>
      </w:r>
    </w:p>
    <w:p w14:paraId="525A5C05" w14:textId="77777777" w:rsidR="00933884" w:rsidRPr="00697966" w:rsidRDefault="00933884" w:rsidP="00C579F4">
      <w:pPr>
        <w:spacing w:line="360" w:lineRule="auto"/>
        <w:jc w:val="both"/>
        <w:rPr>
          <w:rFonts w:ascii="Arial" w:hAnsi="Arial"/>
        </w:rPr>
      </w:pPr>
    </w:p>
    <w:p w14:paraId="6F8918FC" w14:textId="77777777" w:rsidR="001955C1" w:rsidRPr="00697966" w:rsidRDefault="001955C1" w:rsidP="00C579F4">
      <w:pPr>
        <w:spacing w:line="360" w:lineRule="auto"/>
        <w:jc w:val="both"/>
        <w:rPr>
          <w:rFonts w:ascii="Arial" w:hAnsi="Arial"/>
          <w:b/>
        </w:rPr>
      </w:pPr>
      <w:r w:rsidRPr="00697966">
        <w:rPr>
          <w:rFonts w:ascii="Arial" w:hAnsi="Arial"/>
          <w:b/>
        </w:rPr>
        <w:t>Nachgewiesener Wärmeschutz</w:t>
      </w:r>
    </w:p>
    <w:p w14:paraId="79906E55" w14:textId="77777777" w:rsidR="00D1412E" w:rsidRPr="00697966" w:rsidRDefault="00D1412E" w:rsidP="00C579F4">
      <w:pPr>
        <w:spacing w:line="360" w:lineRule="auto"/>
        <w:jc w:val="both"/>
        <w:rPr>
          <w:rFonts w:ascii="Arial" w:hAnsi="Arial"/>
        </w:rPr>
      </w:pPr>
    </w:p>
    <w:p w14:paraId="34E5BD92" w14:textId="15F3D728" w:rsidR="00A05226" w:rsidRPr="00697966" w:rsidRDefault="00B119A6" w:rsidP="00C579F4">
      <w:pPr>
        <w:spacing w:line="360" w:lineRule="auto"/>
        <w:jc w:val="both"/>
        <w:rPr>
          <w:rFonts w:ascii="Arial" w:hAnsi="Arial"/>
        </w:rPr>
      </w:pPr>
      <w:r w:rsidRPr="00697966">
        <w:rPr>
          <w:rFonts w:ascii="Arial" w:hAnsi="Arial"/>
        </w:rPr>
        <w:t xml:space="preserve">Ein weiterer </w:t>
      </w:r>
      <w:r w:rsidR="00610E02" w:rsidRPr="00697966">
        <w:rPr>
          <w:rFonts w:ascii="Arial" w:hAnsi="Arial"/>
        </w:rPr>
        <w:t>Vorteil der</w:t>
      </w:r>
      <w:r w:rsidRPr="00697966">
        <w:rPr>
          <w:rFonts w:ascii="Arial" w:hAnsi="Arial"/>
        </w:rPr>
        <w:t xml:space="preserve"> ETA </w:t>
      </w:r>
      <w:r w:rsidR="00610E02" w:rsidRPr="00697966">
        <w:rPr>
          <w:rFonts w:ascii="Arial" w:hAnsi="Arial"/>
        </w:rPr>
        <w:t>gegenüber der</w:t>
      </w:r>
      <w:r w:rsidRPr="00697966">
        <w:rPr>
          <w:rFonts w:ascii="Arial" w:hAnsi="Arial"/>
        </w:rPr>
        <w:t xml:space="preserve"> </w:t>
      </w:r>
      <w:proofErr w:type="spellStart"/>
      <w:r w:rsidRPr="00697966">
        <w:rPr>
          <w:rFonts w:ascii="Arial" w:hAnsi="Arial"/>
        </w:rPr>
        <w:t>AbZ</w:t>
      </w:r>
      <w:proofErr w:type="spellEnd"/>
      <w:r w:rsidRPr="00697966">
        <w:rPr>
          <w:rFonts w:ascii="Arial" w:hAnsi="Arial"/>
        </w:rPr>
        <w:t xml:space="preserve">: Die Europäisch Technische Bewertung enthält </w:t>
      </w:r>
      <w:r w:rsidR="006A79A1" w:rsidRPr="00697966">
        <w:rPr>
          <w:rFonts w:ascii="Arial" w:hAnsi="Arial"/>
        </w:rPr>
        <w:t xml:space="preserve">sämtliche </w:t>
      </w:r>
      <w:proofErr w:type="spellStart"/>
      <w:r w:rsidR="006A79A1" w:rsidRPr="00697966">
        <w:rPr>
          <w:rFonts w:ascii="Arial" w:hAnsi="Arial"/>
        </w:rPr>
        <w:t>Wärmeübergangs</w:t>
      </w:r>
      <w:r w:rsidR="00872E44">
        <w:rPr>
          <w:rFonts w:ascii="Arial" w:hAnsi="Arial"/>
        </w:rPr>
        <w:softHyphen/>
      </w:r>
      <w:r w:rsidR="006A79A1" w:rsidRPr="00697966">
        <w:rPr>
          <w:rFonts w:ascii="Arial" w:hAnsi="Arial"/>
        </w:rPr>
        <w:t>widerstände</w:t>
      </w:r>
      <w:proofErr w:type="spellEnd"/>
      <w:r w:rsidR="006A79A1" w:rsidRPr="00697966">
        <w:rPr>
          <w:rFonts w:ascii="Arial" w:hAnsi="Arial"/>
        </w:rPr>
        <w:t xml:space="preserve"> sowie die Berechnungsformeln zur Bestimmung des Gesamt-U-Wert</w:t>
      </w:r>
      <w:r w:rsidR="00DD4AE6" w:rsidRPr="00697966">
        <w:rPr>
          <w:rFonts w:ascii="Arial" w:hAnsi="Arial"/>
        </w:rPr>
        <w:t>es</w:t>
      </w:r>
      <w:r w:rsidRPr="00697966">
        <w:rPr>
          <w:rFonts w:ascii="Arial" w:hAnsi="Arial"/>
        </w:rPr>
        <w:t xml:space="preserve"> </w:t>
      </w:r>
      <w:r w:rsidR="0038445C" w:rsidRPr="00697966">
        <w:rPr>
          <w:rFonts w:ascii="Arial" w:hAnsi="Arial"/>
        </w:rPr>
        <w:t xml:space="preserve">des </w:t>
      </w:r>
      <w:r w:rsidRPr="00697966">
        <w:rPr>
          <w:rFonts w:ascii="Arial" w:hAnsi="Arial"/>
        </w:rPr>
        <w:t xml:space="preserve">Produktes. Dies ist in der Allgemeinen bauaufsichtlichen Zulassung </w:t>
      </w:r>
      <w:r w:rsidR="0038445C" w:rsidRPr="00697966">
        <w:rPr>
          <w:rFonts w:ascii="Arial" w:hAnsi="Arial"/>
        </w:rPr>
        <w:t xml:space="preserve">bisher </w:t>
      </w:r>
      <w:r w:rsidRPr="00697966">
        <w:rPr>
          <w:rFonts w:ascii="Arial" w:hAnsi="Arial"/>
        </w:rPr>
        <w:t>nicht der Fall</w:t>
      </w:r>
      <w:r w:rsidR="001D39A2" w:rsidRPr="00697966">
        <w:rPr>
          <w:rFonts w:ascii="Arial" w:hAnsi="Arial"/>
        </w:rPr>
        <w:t>. Für das hochenergieeffiziente Lichtband JET</w:t>
      </w:r>
      <w:r w:rsidR="0061399A" w:rsidRPr="00697966">
        <w:rPr>
          <w:rFonts w:ascii="Arial" w:hAnsi="Arial"/>
        </w:rPr>
        <w:t xml:space="preserve">-VARIO-THERM </w:t>
      </w:r>
      <w:r w:rsidR="006A79A1" w:rsidRPr="00697966">
        <w:rPr>
          <w:rFonts w:ascii="Arial" w:hAnsi="Arial"/>
        </w:rPr>
        <w:t xml:space="preserve">ist ein </w:t>
      </w:r>
      <w:r w:rsidR="008C4D31" w:rsidRPr="00697966">
        <w:rPr>
          <w:rFonts w:ascii="Arial" w:hAnsi="Arial"/>
        </w:rPr>
        <w:t>Gesamt-Wärmedurchgang (</w:t>
      </w:r>
      <w:proofErr w:type="spellStart"/>
      <w:r w:rsidR="008C4D31" w:rsidRPr="00697966">
        <w:rPr>
          <w:rFonts w:ascii="Arial" w:hAnsi="Arial"/>
        </w:rPr>
        <w:t>U</w:t>
      </w:r>
      <w:r w:rsidR="008C4D31" w:rsidRPr="00697966">
        <w:rPr>
          <w:rFonts w:ascii="Arial" w:hAnsi="Arial"/>
          <w:vertAlign w:val="subscript"/>
        </w:rPr>
        <w:t>w</w:t>
      </w:r>
      <w:proofErr w:type="spellEnd"/>
      <w:r w:rsidR="008C4D31" w:rsidRPr="00697966">
        <w:rPr>
          <w:rFonts w:ascii="Arial" w:hAnsi="Arial"/>
        </w:rPr>
        <w:t>-Wert) von</w:t>
      </w:r>
      <w:r w:rsidR="0038445C" w:rsidRPr="00697966">
        <w:rPr>
          <w:rFonts w:ascii="Arial" w:hAnsi="Arial"/>
        </w:rPr>
        <w:t xml:space="preserve"> </w:t>
      </w:r>
      <w:r w:rsidR="008C4D31" w:rsidRPr="00697966">
        <w:rPr>
          <w:rFonts w:ascii="Arial" w:hAnsi="Arial"/>
        </w:rPr>
        <w:t xml:space="preserve">1,2 W/m²K – </w:t>
      </w:r>
      <w:r w:rsidR="007B54D9" w:rsidRPr="00697966">
        <w:rPr>
          <w:rFonts w:ascii="Arial" w:hAnsi="Arial"/>
        </w:rPr>
        <w:t>unter Einsatz einer hochwärmedämmenden Polycarbonat-Verglasung</w:t>
      </w:r>
      <w:r w:rsidR="008C4D31" w:rsidRPr="00697966">
        <w:rPr>
          <w:rFonts w:ascii="Arial" w:hAnsi="Arial"/>
        </w:rPr>
        <w:t xml:space="preserve"> – </w:t>
      </w:r>
      <w:r w:rsidR="006A79A1" w:rsidRPr="00697966">
        <w:rPr>
          <w:rFonts w:ascii="Arial" w:hAnsi="Arial"/>
        </w:rPr>
        <w:t>möglich</w:t>
      </w:r>
      <w:r w:rsidR="008C4D31" w:rsidRPr="00697966">
        <w:rPr>
          <w:rFonts w:ascii="Arial" w:hAnsi="Arial"/>
        </w:rPr>
        <w:t xml:space="preserve">. </w:t>
      </w:r>
      <w:r w:rsidR="00170010" w:rsidRPr="00CB6EA0">
        <w:rPr>
          <w:rFonts w:ascii="Arial" w:hAnsi="Arial"/>
        </w:rPr>
        <w:t>Die ETA</w:t>
      </w:r>
      <w:r w:rsidR="006E01E6" w:rsidRPr="00CB6EA0">
        <w:rPr>
          <w:rFonts w:ascii="Arial" w:hAnsi="Arial"/>
        </w:rPr>
        <w:t xml:space="preserve"> </w:t>
      </w:r>
      <w:r w:rsidR="006E01E6" w:rsidRPr="00697966">
        <w:rPr>
          <w:rFonts w:ascii="Arial" w:hAnsi="Arial"/>
        </w:rPr>
        <w:t>bietet damit einen e</w:t>
      </w:r>
      <w:r w:rsidR="00994BC0" w:rsidRPr="00697966">
        <w:rPr>
          <w:rFonts w:ascii="Arial" w:hAnsi="Arial"/>
        </w:rPr>
        <w:t>ur</w:t>
      </w:r>
      <w:r w:rsidR="006E01E6" w:rsidRPr="00697966">
        <w:rPr>
          <w:rFonts w:ascii="Arial" w:hAnsi="Arial"/>
        </w:rPr>
        <w:t>o</w:t>
      </w:r>
      <w:r w:rsidR="00994BC0" w:rsidRPr="00697966">
        <w:rPr>
          <w:rFonts w:ascii="Arial" w:hAnsi="Arial"/>
        </w:rPr>
        <w:t>päisch gültigen</w:t>
      </w:r>
      <w:r w:rsidR="0038445C" w:rsidRPr="00697966">
        <w:rPr>
          <w:rFonts w:ascii="Arial" w:hAnsi="Arial"/>
        </w:rPr>
        <w:t>, nachvollziehbaren</w:t>
      </w:r>
      <w:r w:rsidR="00994BC0" w:rsidRPr="00697966">
        <w:rPr>
          <w:rFonts w:ascii="Arial" w:hAnsi="Arial"/>
        </w:rPr>
        <w:t xml:space="preserve"> </w:t>
      </w:r>
      <w:r w:rsidR="003D2103" w:rsidRPr="00697966">
        <w:rPr>
          <w:rFonts w:ascii="Arial" w:hAnsi="Arial"/>
        </w:rPr>
        <w:t>Wärmeschutznachweis</w:t>
      </w:r>
      <w:r w:rsidR="00994BC0" w:rsidRPr="00697966">
        <w:rPr>
          <w:rFonts w:ascii="Arial" w:hAnsi="Arial"/>
        </w:rPr>
        <w:t>.</w:t>
      </w:r>
    </w:p>
    <w:p w14:paraId="6CA66C45" w14:textId="77777777" w:rsidR="00A05226" w:rsidRPr="00697966" w:rsidRDefault="00A05226" w:rsidP="00C579F4">
      <w:pPr>
        <w:spacing w:line="360" w:lineRule="auto"/>
        <w:jc w:val="both"/>
        <w:rPr>
          <w:rFonts w:ascii="Arial" w:hAnsi="Arial"/>
        </w:rPr>
      </w:pPr>
    </w:p>
    <w:p w14:paraId="479471ED" w14:textId="77777777" w:rsidR="00E427B8" w:rsidRPr="00697966" w:rsidRDefault="009B30D0" w:rsidP="00C579F4">
      <w:pPr>
        <w:spacing w:line="360" w:lineRule="auto"/>
        <w:jc w:val="both"/>
        <w:rPr>
          <w:rFonts w:ascii="Arial" w:hAnsi="Arial"/>
        </w:rPr>
      </w:pPr>
      <w:r w:rsidRPr="00697966">
        <w:rPr>
          <w:rFonts w:ascii="Arial" w:hAnsi="Arial"/>
        </w:rPr>
        <w:t>Die</w:t>
      </w:r>
      <w:r w:rsidR="006B31B7" w:rsidRPr="00697966">
        <w:rPr>
          <w:rFonts w:ascii="Arial" w:hAnsi="Arial"/>
        </w:rPr>
        <w:t xml:space="preserve"> Qualität der </w:t>
      </w:r>
      <w:r w:rsidR="0038445C" w:rsidRPr="00697966">
        <w:rPr>
          <w:rFonts w:ascii="Arial" w:hAnsi="Arial"/>
        </w:rPr>
        <w:t xml:space="preserve">Zulassungen </w:t>
      </w:r>
      <w:r w:rsidR="006B31B7" w:rsidRPr="00697966">
        <w:rPr>
          <w:rFonts w:ascii="Arial" w:hAnsi="Arial"/>
        </w:rPr>
        <w:t xml:space="preserve">wird sichergestellt, in dem </w:t>
      </w:r>
      <w:r w:rsidR="0038445C" w:rsidRPr="00697966">
        <w:rPr>
          <w:rFonts w:ascii="Arial" w:hAnsi="Arial"/>
        </w:rPr>
        <w:t xml:space="preserve">alle </w:t>
      </w:r>
      <w:r w:rsidR="00E377A7" w:rsidRPr="00697966">
        <w:rPr>
          <w:rFonts w:ascii="Arial" w:hAnsi="Arial"/>
        </w:rPr>
        <w:t>EU-Mitgliedsstaaten</w:t>
      </w:r>
      <w:r w:rsidRPr="00697966">
        <w:rPr>
          <w:rFonts w:ascii="Arial" w:hAnsi="Arial"/>
        </w:rPr>
        <w:t xml:space="preserve"> </w:t>
      </w:r>
      <w:r w:rsidR="003E22CA" w:rsidRPr="00697966">
        <w:rPr>
          <w:rFonts w:ascii="Arial" w:hAnsi="Arial"/>
        </w:rPr>
        <w:t>technische Bewertung</w:t>
      </w:r>
      <w:r w:rsidR="008A4629" w:rsidRPr="00697966">
        <w:rPr>
          <w:rFonts w:ascii="Arial" w:hAnsi="Arial"/>
        </w:rPr>
        <w:t>s</w:t>
      </w:r>
      <w:r w:rsidR="003E22CA" w:rsidRPr="00697966">
        <w:rPr>
          <w:rFonts w:ascii="Arial" w:hAnsi="Arial"/>
        </w:rPr>
        <w:t>stellen</w:t>
      </w:r>
      <w:r w:rsidR="006B31B7" w:rsidRPr="00697966">
        <w:rPr>
          <w:rFonts w:ascii="Arial" w:hAnsi="Arial"/>
        </w:rPr>
        <w:t xml:space="preserve"> benennen</w:t>
      </w:r>
      <w:r w:rsidR="00E377A7" w:rsidRPr="00697966">
        <w:rPr>
          <w:rFonts w:ascii="Arial" w:hAnsi="Arial"/>
        </w:rPr>
        <w:t xml:space="preserve">, deren Prüfungen als Grundlage für die </w:t>
      </w:r>
      <w:r w:rsidR="0041157B" w:rsidRPr="00697966">
        <w:rPr>
          <w:rFonts w:ascii="Arial" w:hAnsi="Arial"/>
        </w:rPr>
        <w:t>ETAs</w:t>
      </w:r>
      <w:r w:rsidR="00C52193" w:rsidRPr="00697966">
        <w:rPr>
          <w:rFonts w:ascii="Arial" w:hAnsi="Arial"/>
        </w:rPr>
        <w:t xml:space="preserve"> dienen. </w:t>
      </w:r>
      <w:r w:rsidR="00C52193" w:rsidRPr="00697966">
        <w:rPr>
          <w:rFonts w:ascii="Arial" w:hAnsi="Arial" w:cs="Arial"/>
        </w:rPr>
        <w:t xml:space="preserve">Die von Deutschland </w:t>
      </w:r>
      <w:r w:rsidR="006B31B7" w:rsidRPr="00697966">
        <w:rPr>
          <w:rFonts w:ascii="Arial" w:hAnsi="Arial" w:cs="Arial"/>
        </w:rPr>
        <w:t>angegebene</w:t>
      </w:r>
      <w:r w:rsidR="003D2103" w:rsidRPr="00697966">
        <w:rPr>
          <w:rFonts w:ascii="Arial" w:hAnsi="Arial" w:cs="Arial"/>
        </w:rPr>
        <w:t xml:space="preserve"> –</w:t>
      </w:r>
      <w:r w:rsidR="00C52193" w:rsidRPr="00697966">
        <w:rPr>
          <w:rFonts w:ascii="Arial" w:hAnsi="Arial" w:cs="Arial"/>
        </w:rPr>
        <w:t xml:space="preserve"> und </w:t>
      </w:r>
      <w:r w:rsidR="003D2103" w:rsidRPr="00697966">
        <w:rPr>
          <w:rFonts w:ascii="Arial" w:hAnsi="Arial"/>
        </w:rPr>
        <w:t xml:space="preserve">europäisch </w:t>
      </w:r>
      <w:r w:rsidR="00C52193" w:rsidRPr="00697966">
        <w:rPr>
          <w:rFonts w:ascii="Arial" w:hAnsi="Arial" w:cs="Arial"/>
        </w:rPr>
        <w:t xml:space="preserve">anerkannte </w:t>
      </w:r>
      <w:r w:rsidR="003D2103" w:rsidRPr="00697966">
        <w:rPr>
          <w:rFonts w:ascii="Arial" w:hAnsi="Arial" w:cs="Arial"/>
        </w:rPr>
        <w:t xml:space="preserve">– </w:t>
      </w:r>
      <w:r w:rsidR="00C52193" w:rsidRPr="00697966">
        <w:rPr>
          <w:rFonts w:ascii="Arial" w:hAnsi="Arial" w:cs="Arial"/>
        </w:rPr>
        <w:t xml:space="preserve">zuständige </w:t>
      </w:r>
      <w:r w:rsidR="00610E02" w:rsidRPr="00697966">
        <w:rPr>
          <w:rFonts w:ascii="Arial" w:hAnsi="Arial" w:cs="Arial"/>
        </w:rPr>
        <w:t xml:space="preserve">Behörde </w:t>
      </w:r>
      <w:r w:rsidR="00C52193" w:rsidRPr="00697966">
        <w:rPr>
          <w:rFonts w:ascii="Arial" w:hAnsi="Arial" w:cs="Arial"/>
        </w:rPr>
        <w:t>ist das Deutsche Institut für Bautechnik (</w:t>
      </w:r>
      <w:proofErr w:type="spellStart"/>
      <w:r w:rsidR="00C52193" w:rsidRPr="00697966">
        <w:rPr>
          <w:rFonts w:ascii="Arial" w:hAnsi="Arial" w:cs="Arial"/>
        </w:rPr>
        <w:t>DIBt</w:t>
      </w:r>
      <w:proofErr w:type="spellEnd"/>
      <w:r w:rsidR="00C52193" w:rsidRPr="00697966">
        <w:rPr>
          <w:rFonts w:ascii="Arial" w:hAnsi="Arial" w:cs="Arial"/>
        </w:rPr>
        <w:t>).</w:t>
      </w:r>
      <w:r w:rsidR="00E377A7" w:rsidRPr="00697966">
        <w:rPr>
          <w:rFonts w:ascii="Arial" w:hAnsi="Arial"/>
        </w:rPr>
        <w:t xml:space="preserve"> </w:t>
      </w:r>
      <w:r w:rsidR="0090081C" w:rsidRPr="00697966">
        <w:rPr>
          <w:rFonts w:ascii="Arial" w:hAnsi="Arial"/>
        </w:rPr>
        <w:t>D</w:t>
      </w:r>
      <w:r w:rsidR="001413F9" w:rsidRPr="00697966">
        <w:rPr>
          <w:rFonts w:ascii="Arial" w:hAnsi="Arial"/>
        </w:rPr>
        <w:t xml:space="preserve">ie ETA-Zulassung </w:t>
      </w:r>
      <w:r w:rsidR="0090081C" w:rsidRPr="00697966">
        <w:rPr>
          <w:rFonts w:ascii="Arial" w:hAnsi="Arial"/>
        </w:rPr>
        <w:t xml:space="preserve">verbindet </w:t>
      </w:r>
      <w:r w:rsidR="001413F9" w:rsidRPr="00697966">
        <w:rPr>
          <w:rFonts w:ascii="Arial" w:hAnsi="Arial"/>
        </w:rPr>
        <w:t xml:space="preserve">damit </w:t>
      </w:r>
      <w:r w:rsidR="006E01E6" w:rsidRPr="00697966">
        <w:rPr>
          <w:rFonts w:ascii="Arial" w:hAnsi="Arial"/>
        </w:rPr>
        <w:t>die hohen deutschen Prüfs</w:t>
      </w:r>
      <w:r w:rsidR="001413F9" w:rsidRPr="00697966">
        <w:rPr>
          <w:rFonts w:ascii="Arial" w:hAnsi="Arial"/>
        </w:rPr>
        <w:t>tandards für Bauprodukte mit europaweiter Gültigkei</w:t>
      </w:r>
      <w:r w:rsidR="003E22CA" w:rsidRPr="00697966">
        <w:rPr>
          <w:rFonts w:ascii="Arial" w:hAnsi="Arial"/>
        </w:rPr>
        <w:t>t – ein Zugewinn für alle Beteiligten</w:t>
      </w:r>
      <w:r w:rsidR="001413F9" w:rsidRPr="00697966">
        <w:rPr>
          <w:rFonts w:ascii="Arial" w:hAnsi="Arial"/>
        </w:rPr>
        <w:t>.</w:t>
      </w:r>
    </w:p>
    <w:p w14:paraId="24E36971" w14:textId="62AFD482" w:rsidR="00D603F4" w:rsidRPr="00C579F4" w:rsidRDefault="00D603F4" w:rsidP="00D603F4">
      <w:pPr>
        <w:pStyle w:val="Textkrper"/>
        <w:spacing w:line="360" w:lineRule="auto"/>
        <w:jc w:val="right"/>
        <w:rPr>
          <w:rFonts w:cs="Arial"/>
          <w:b w:val="0"/>
        </w:rPr>
      </w:pPr>
      <w:r w:rsidRPr="00C579F4">
        <w:rPr>
          <w:rFonts w:cs="Arial"/>
          <w:b w:val="0"/>
        </w:rPr>
        <w:t xml:space="preserve">ca. </w:t>
      </w:r>
      <w:r w:rsidR="00697966">
        <w:rPr>
          <w:rFonts w:cs="Arial"/>
          <w:b w:val="0"/>
        </w:rPr>
        <w:t>3</w:t>
      </w:r>
      <w:r w:rsidR="00B91C57">
        <w:rPr>
          <w:rFonts w:cs="Arial"/>
          <w:b w:val="0"/>
        </w:rPr>
        <w:t>.</w:t>
      </w:r>
      <w:r w:rsidR="00697966">
        <w:rPr>
          <w:rFonts w:cs="Arial"/>
          <w:b w:val="0"/>
        </w:rPr>
        <w:t>1</w:t>
      </w:r>
      <w:r w:rsidRPr="00C579F4">
        <w:rPr>
          <w:rFonts w:cs="Arial"/>
          <w:b w:val="0"/>
        </w:rPr>
        <w:t>00 Zeichen</w:t>
      </w:r>
    </w:p>
    <w:p w14:paraId="4350CD72" w14:textId="77777777" w:rsidR="003A64DC" w:rsidRDefault="003A64DC" w:rsidP="00D603F4">
      <w:pPr>
        <w:spacing w:line="400" w:lineRule="exact"/>
        <w:jc w:val="both"/>
        <w:rPr>
          <w:rFonts w:ascii="Arial" w:hAnsi="Arial" w:cs="Arial"/>
          <w:b/>
        </w:rPr>
      </w:pPr>
    </w:p>
    <w:p w14:paraId="0DE66D80" w14:textId="77777777" w:rsidR="00D603F4" w:rsidRPr="005816AE" w:rsidRDefault="00D603F4" w:rsidP="00D603F4">
      <w:pPr>
        <w:spacing w:line="400" w:lineRule="exact"/>
        <w:jc w:val="both"/>
        <w:rPr>
          <w:rFonts w:ascii="Arial" w:hAnsi="Arial" w:cs="Arial"/>
        </w:rPr>
      </w:pPr>
      <w:r w:rsidRPr="005816AE">
        <w:rPr>
          <w:rFonts w:ascii="Arial" w:hAnsi="Arial" w:cs="Arial"/>
          <w:b/>
        </w:rPr>
        <w:t>Hinweis:</w:t>
      </w:r>
      <w:r w:rsidRPr="005816AE">
        <w:rPr>
          <w:rFonts w:ascii="Arial" w:hAnsi="Arial" w:cs="Arial"/>
        </w:rPr>
        <w:t xml:space="preserve"> </w:t>
      </w:r>
    </w:p>
    <w:p w14:paraId="5C038E3B" w14:textId="77777777" w:rsidR="009F0AC0" w:rsidRDefault="00D603F4" w:rsidP="00D65E5D">
      <w:pPr>
        <w:spacing w:line="400" w:lineRule="exact"/>
        <w:jc w:val="both"/>
        <w:rPr>
          <w:rFonts w:ascii="Arial" w:hAnsi="Arial" w:cs="Arial"/>
        </w:rPr>
      </w:pPr>
      <w:r w:rsidRPr="005816AE">
        <w:rPr>
          <w:rFonts w:ascii="Arial" w:hAnsi="Arial" w:cs="Arial"/>
        </w:rPr>
        <w:t xml:space="preserve">Dieser Pressetext nebst printfähigen Bildern steht auch im Internet zum Abruf bereit – unter </w:t>
      </w:r>
      <w:r w:rsidRPr="005816AE">
        <w:rPr>
          <w:rFonts w:ascii="Arial" w:hAnsi="Arial" w:cs="Arial"/>
          <w:b/>
        </w:rPr>
        <w:t>www.jet-gruppe.de</w:t>
      </w:r>
      <w:r w:rsidRPr="005816AE">
        <w:rPr>
          <w:rFonts w:ascii="Arial" w:hAnsi="Arial" w:cs="Arial"/>
        </w:rPr>
        <w:t xml:space="preserve"> (Rubrik „Presse“) oder </w:t>
      </w:r>
      <w:r w:rsidRPr="005816AE">
        <w:rPr>
          <w:rFonts w:ascii="Arial" w:hAnsi="Arial" w:cs="Arial"/>
          <w:b/>
        </w:rPr>
        <w:t>www.dako-pr.de</w:t>
      </w:r>
      <w:r w:rsidRPr="005816AE">
        <w:rPr>
          <w:rFonts w:ascii="Arial" w:hAnsi="Arial" w:cs="Arial"/>
        </w:rPr>
        <w:t xml:space="preserve"> (Rubrik „Pressemitteilungen“).</w:t>
      </w:r>
    </w:p>
    <w:p w14:paraId="0F745942" w14:textId="77777777" w:rsidR="00E427B8" w:rsidRDefault="00E427B8" w:rsidP="00D65E5D">
      <w:pPr>
        <w:spacing w:line="400" w:lineRule="exact"/>
        <w:jc w:val="both"/>
        <w:rPr>
          <w:rFonts w:ascii="Arial" w:hAnsi="Arial" w:cs="Arial"/>
        </w:rPr>
      </w:pPr>
    </w:p>
    <w:p w14:paraId="7D90FB0F" w14:textId="77777777" w:rsidR="00E427B8" w:rsidRDefault="00E427B8" w:rsidP="00D65E5D">
      <w:pPr>
        <w:spacing w:line="400" w:lineRule="exact"/>
        <w:jc w:val="both"/>
        <w:rPr>
          <w:rFonts w:ascii="Arial" w:hAnsi="Arial" w:cs="Arial"/>
        </w:rPr>
      </w:pPr>
    </w:p>
    <w:p w14:paraId="6A03A2ED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288E444D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74DF0E85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2C3CE846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37A784E5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30A21943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55AFF189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59D1F893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6739F724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35CB14D1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4AEA6F9D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1EC8C423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17192DFC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3C05EA06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49EFBAFA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0CE4D7A6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4231B214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07897AA4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71A7AE6D" w14:textId="77777777" w:rsidR="00DD4AE6" w:rsidRDefault="00DD4AE6" w:rsidP="00D65E5D">
      <w:pPr>
        <w:spacing w:line="400" w:lineRule="exact"/>
        <w:jc w:val="both"/>
        <w:rPr>
          <w:rFonts w:ascii="Arial" w:hAnsi="Arial" w:cs="Arial"/>
        </w:rPr>
      </w:pPr>
    </w:p>
    <w:p w14:paraId="3DFC7698" w14:textId="77777777" w:rsidR="00542AD4" w:rsidRPr="00542AD4" w:rsidRDefault="00610E02" w:rsidP="00542AD4">
      <w:pPr>
        <w:pStyle w:val="Textkrper"/>
        <w:shd w:val="clear" w:color="auto" w:fill="FFFFFF"/>
        <w:spacing w:line="240" w:lineRule="auto"/>
        <w:jc w:val="left"/>
        <w:rPr>
          <w:rFonts w:cs="Arial"/>
          <w:bCs w:val="0"/>
          <w:noProof/>
          <w:u w:val="single"/>
          <w:lang w:eastAsia="de-DE"/>
        </w:rPr>
      </w:pPr>
      <w:r>
        <w:rPr>
          <w:rFonts w:cs="Arial"/>
          <w:bCs w:val="0"/>
          <w:noProof/>
          <w:u w:val="single"/>
          <w:lang w:eastAsia="de-DE"/>
        </w:rPr>
        <w:lastRenderedPageBreak/>
        <w:t>H</w:t>
      </w:r>
      <w:r w:rsidR="00542AD4" w:rsidRPr="00542AD4">
        <w:rPr>
          <w:rFonts w:cs="Arial"/>
          <w:bCs w:val="0"/>
          <w:noProof/>
          <w:u w:val="single"/>
          <w:lang w:eastAsia="de-DE"/>
        </w:rPr>
        <w:t>intergrund</w:t>
      </w:r>
    </w:p>
    <w:p w14:paraId="195E80B5" w14:textId="77777777" w:rsidR="00D86EAF" w:rsidRPr="00D86EAF" w:rsidRDefault="00927F1A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4D490" wp14:editId="715B804F">
                <wp:simplePos x="0" y="0"/>
                <wp:positionH relativeFrom="column">
                  <wp:posOffset>22302</wp:posOffset>
                </wp:positionH>
                <wp:positionV relativeFrom="paragraph">
                  <wp:posOffset>167045</wp:posOffset>
                </wp:positionV>
                <wp:extent cx="5219700" cy="5137554"/>
                <wp:effectExtent l="0" t="0" r="19050" b="2540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51375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53EAB" w14:textId="77777777" w:rsidR="006B31B7" w:rsidRPr="00B94F16" w:rsidRDefault="006B31B7" w:rsidP="005816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94F16">
                              <w:rPr>
                                <w:rFonts w:ascii="Arial" w:hAnsi="Arial" w:cs="Arial"/>
                                <w:b/>
                              </w:rPr>
                              <w:t xml:space="preserve">Europäische Technische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Bewertung</w:t>
                            </w:r>
                          </w:p>
                          <w:p w14:paraId="3991F339" w14:textId="77777777" w:rsidR="006B31B7" w:rsidRPr="00D86EAF" w:rsidRDefault="006B31B7" w:rsidP="005816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2CA807" w14:textId="77777777" w:rsidR="006B31B7" w:rsidRPr="00610E02" w:rsidRDefault="002E3678" w:rsidP="002E367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10E02">
                              <w:rPr>
                                <w:rFonts w:ascii="Arial" w:hAnsi="Arial" w:cs="Arial"/>
                              </w:rPr>
                              <w:t>Die Europäische Technische Bewertung (ETA) bietet ein europaweit einheitliches, unabhängiges Verfahren zur Bewertung der wesentlichen Leistungsmerkmale eines Bauprodukt</w:t>
                            </w:r>
                            <w:r w:rsidR="00C8653B" w:rsidRPr="00610E02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610E02">
                              <w:rPr>
                                <w:rFonts w:ascii="Arial" w:hAnsi="Arial" w:cs="Arial"/>
                              </w:rPr>
                              <w:t>s. Rechtsgrundlage des ETA-Verfahrens ist die Verordnung (EU) Nr. 305/2011 (Bauproduktenverordnung).</w:t>
                            </w:r>
                          </w:p>
                          <w:p w14:paraId="5F36D19C" w14:textId="77777777" w:rsidR="00927F1A" w:rsidRPr="00610E02" w:rsidRDefault="00927F1A" w:rsidP="00927F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1428EF" w14:textId="77777777" w:rsidR="00927F1A" w:rsidRPr="00610E02" w:rsidRDefault="00927F1A" w:rsidP="00927F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10E02">
                              <w:rPr>
                                <w:rFonts w:ascii="Arial" w:hAnsi="Arial" w:cs="Arial"/>
                              </w:rPr>
                              <w:t>Das ETA-Verfahren ermöglicht die CE-Kennzeichnung von Bauprodukten, für die keine harmonisierte Norm vorliegt.</w:t>
                            </w:r>
                            <w:r w:rsidR="00C8653B" w:rsidRPr="00610E02">
                              <w:rPr>
                                <w:rFonts w:ascii="Arial" w:hAnsi="Arial" w:cs="Arial"/>
                              </w:rPr>
                              <w:t xml:space="preserve"> Mit der ETA kann das Produkt dennoch</w:t>
                            </w:r>
                            <w:r w:rsidRPr="00610E02">
                              <w:rPr>
                                <w:rFonts w:ascii="Arial" w:hAnsi="Arial" w:cs="Arial"/>
                              </w:rPr>
                              <w:t xml:space="preserve"> frei auf dem europäischen Markt gehandelt werden. Liegt bereits eine harmonisierte Norm vor, können über die ETA zusätzliche wesentliche Merkmale in die CE-Kennzeichnung aufgenommen werden, die in der Norm fehlen oder für die die Norm kein geeignetes Prüfverfahren vorsieht.</w:t>
                            </w:r>
                          </w:p>
                          <w:p w14:paraId="01733BCF" w14:textId="77777777" w:rsidR="00927F1A" w:rsidRPr="00610E02" w:rsidRDefault="00927F1A" w:rsidP="00927F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CA25A7" w14:textId="77777777" w:rsidR="00927F1A" w:rsidRPr="00610E02" w:rsidRDefault="00927F1A" w:rsidP="00927F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10E02">
                              <w:rPr>
                                <w:rFonts w:ascii="Arial" w:hAnsi="Arial" w:cs="Arial"/>
                              </w:rPr>
                              <w:t xml:space="preserve">In der ETA werden zunächst das Bauprodukt und dessen Verwendungszweck beschrieben. Danach werden die wesentlichen Merkmale aufgeführt und </w:t>
                            </w:r>
                            <w:r w:rsidR="00C8653B" w:rsidRPr="00610E02">
                              <w:rPr>
                                <w:rFonts w:ascii="Arial" w:hAnsi="Arial" w:cs="Arial"/>
                              </w:rPr>
                              <w:t>in Bezug auf die geprüfte</w:t>
                            </w:r>
                            <w:r w:rsidRPr="00610E02">
                              <w:rPr>
                                <w:rFonts w:ascii="Arial" w:hAnsi="Arial" w:cs="Arial"/>
                              </w:rPr>
                              <w:t xml:space="preserve"> Leistung festgehalten. Schließlich wird das anwendbare System zur Bewertung und Überprüfung der Leistungsbeständigkeit des Produkt</w:t>
                            </w:r>
                            <w:r w:rsidR="009A4BE9" w:rsidRPr="00610E02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610E02">
                              <w:rPr>
                                <w:rFonts w:ascii="Arial" w:hAnsi="Arial" w:cs="Arial"/>
                              </w:rPr>
                              <w:t>s (AVCP-System) angegeben.</w:t>
                            </w:r>
                          </w:p>
                          <w:p w14:paraId="32134D03" w14:textId="77777777" w:rsidR="00927F1A" w:rsidRPr="00610E02" w:rsidRDefault="00927F1A" w:rsidP="00927F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7E4D20" w14:textId="77777777" w:rsidR="00927F1A" w:rsidRPr="00610E02" w:rsidRDefault="00927F1A" w:rsidP="00927F1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10E02">
                              <w:rPr>
                                <w:rFonts w:ascii="Arial" w:hAnsi="Arial" w:cs="Arial"/>
                              </w:rPr>
                              <w:t>Das ETA-Verfahren ist an ein „System zur Bewertung und Überwachung der Leistungsbeständigkeit“ des Bauprodukt</w:t>
                            </w:r>
                            <w:r w:rsidR="009A4BE9" w:rsidRPr="00610E02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610E02">
                              <w:rPr>
                                <w:rFonts w:ascii="Arial" w:hAnsi="Arial" w:cs="Arial"/>
                              </w:rPr>
                              <w:t>s gekoppelt. Diese Systeme umfassen mindestens eine regelmäßige werkseigene Produktionskontrolle durch den Hersteller. Je nach Sicherheitsrelevanz des Produkt</w:t>
                            </w:r>
                            <w:r w:rsidR="009A4BE9" w:rsidRPr="00610E02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610E02">
                              <w:rPr>
                                <w:rFonts w:ascii="Arial" w:hAnsi="Arial" w:cs="Arial"/>
                              </w:rPr>
                              <w:t>s sind zusätzlich unabhängige Stellen einzubeziehen.</w:t>
                            </w:r>
                          </w:p>
                          <w:p w14:paraId="6D6180B7" w14:textId="77777777" w:rsidR="00927F1A" w:rsidRPr="00610E02" w:rsidRDefault="00927F1A" w:rsidP="00927F1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093E03E" w14:textId="77777777" w:rsidR="006B31B7" w:rsidRPr="00610E02" w:rsidRDefault="006B31B7" w:rsidP="00D86EA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610E0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Quelle: </w:t>
                            </w:r>
                            <w:r w:rsidR="00927F1A" w:rsidRPr="00610E0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Deutsches Institut für Bautechnik (</w:t>
                            </w:r>
                            <w:proofErr w:type="spellStart"/>
                            <w:r w:rsidR="00927F1A" w:rsidRPr="00610E0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DIBt</w:t>
                            </w:r>
                            <w:proofErr w:type="spellEnd"/>
                            <w:r w:rsidR="00927F1A" w:rsidRPr="00610E0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04D49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.75pt;margin-top:13.15pt;width:411pt;height:4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" fillcolor="#a5a5a5 [2092]" strokeweight=".5pt">
                <v:path arrowok="t"/>
                <v:textbox>
                  <w:txbxContent>
                    <w:p w14:paraId="35953EAB" w14:textId="77777777" w:rsidR="006B31B7" w:rsidRPr="00B94F16" w:rsidRDefault="006B31B7" w:rsidP="005816A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94F16">
                        <w:rPr>
                          <w:rFonts w:ascii="Arial" w:hAnsi="Arial" w:cs="Arial"/>
                          <w:b/>
                        </w:rPr>
                        <w:t xml:space="preserve">Europäische Technische </w:t>
                      </w:r>
                      <w:r>
                        <w:rPr>
                          <w:rFonts w:ascii="Arial" w:hAnsi="Arial" w:cs="Arial"/>
                          <w:b/>
                        </w:rPr>
                        <w:t>Bewertung</w:t>
                      </w:r>
                    </w:p>
                    <w:p w14:paraId="3991F339" w14:textId="77777777" w:rsidR="006B31B7" w:rsidRPr="00D86EAF" w:rsidRDefault="006B31B7" w:rsidP="005816AE">
                      <w:pPr>
                        <w:rPr>
                          <w:rFonts w:ascii="Arial" w:hAnsi="Arial" w:cs="Arial"/>
                        </w:rPr>
                      </w:pPr>
                    </w:p>
                    <w:p w14:paraId="2F2CA807" w14:textId="77777777" w:rsidR="006B31B7" w:rsidRPr="00610E02" w:rsidRDefault="002E3678" w:rsidP="002E3678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10E02">
                        <w:rPr>
                          <w:rFonts w:ascii="Arial" w:hAnsi="Arial" w:cs="Arial"/>
                        </w:rPr>
                        <w:t>Die Europäische Technische Bewertung (ETA) bietet ein europaweit einheitliches, unabhängiges Verfahren zur Bewertung der wesentlichen Leistungsmerkmale eines Bauprodukt</w:t>
                      </w:r>
                      <w:r w:rsidR="00C8653B" w:rsidRPr="00610E02">
                        <w:rPr>
                          <w:rFonts w:ascii="Arial" w:hAnsi="Arial" w:cs="Arial"/>
                        </w:rPr>
                        <w:t>e</w:t>
                      </w:r>
                      <w:r w:rsidRPr="00610E02">
                        <w:rPr>
                          <w:rFonts w:ascii="Arial" w:hAnsi="Arial" w:cs="Arial"/>
                        </w:rPr>
                        <w:t>s. Rechtsgrundlage des ETA-Verfahrens ist die Verordnung (EU) Nr. 305/2011 (Bauproduktenverordnung).</w:t>
                      </w:r>
                    </w:p>
                    <w:p w14:paraId="5F36D19C" w14:textId="77777777" w:rsidR="00927F1A" w:rsidRPr="00610E02" w:rsidRDefault="00927F1A" w:rsidP="00927F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51428EF" w14:textId="77777777" w:rsidR="00927F1A" w:rsidRPr="00610E02" w:rsidRDefault="00927F1A" w:rsidP="00927F1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10E02">
                        <w:rPr>
                          <w:rFonts w:ascii="Arial" w:hAnsi="Arial" w:cs="Arial"/>
                        </w:rPr>
                        <w:t>Das ETA-Verfahren ermöglicht die CE-Kennzeichnung von Bauprodukten, für die keine harmonisierte Norm vorliegt.</w:t>
                      </w:r>
                      <w:r w:rsidR="00C8653B" w:rsidRPr="00610E02">
                        <w:rPr>
                          <w:rFonts w:ascii="Arial" w:hAnsi="Arial" w:cs="Arial"/>
                        </w:rPr>
                        <w:t xml:space="preserve"> Mit der ETA kann das Produkt dennoch</w:t>
                      </w:r>
                      <w:r w:rsidRPr="00610E02">
                        <w:rPr>
                          <w:rFonts w:ascii="Arial" w:hAnsi="Arial" w:cs="Arial"/>
                        </w:rPr>
                        <w:t xml:space="preserve"> frei auf dem europäischen Markt gehandelt werden. Liegt bereits eine harmonisierte Norm vor, können über die ETA zusätzliche wesentliche Merkmale in die CE-Kennzeichnung aufgenommen werden, die in der Norm fehlen oder für die die Norm kein geeignetes Prüfverfahren vorsieht.</w:t>
                      </w:r>
                    </w:p>
                    <w:p w14:paraId="01733BCF" w14:textId="77777777" w:rsidR="00927F1A" w:rsidRPr="00610E02" w:rsidRDefault="00927F1A" w:rsidP="00927F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CCA25A7" w14:textId="77777777" w:rsidR="00927F1A" w:rsidRPr="00610E02" w:rsidRDefault="00927F1A" w:rsidP="00927F1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10E02">
                        <w:rPr>
                          <w:rFonts w:ascii="Arial" w:hAnsi="Arial" w:cs="Arial"/>
                        </w:rPr>
                        <w:t xml:space="preserve">In der ETA werden zunächst das Bauprodukt und dessen Verwendungszweck beschrieben. Danach werden die wesentlichen Merkmale aufgeführt und </w:t>
                      </w:r>
                      <w:r w:rsidR="00C8653B" w:rsidRPr="00610E02">
                        <w:rPr>
                          <w:rFonts w:ascii="Arial" w:hAnsi="Arial" w:cs="Arial"/>
                        </w:rPr>
                        <w:t>in Bezug auf die geprüfte</w:t>
                      </w:r>
                      <w:r w:rsidRPr="00610E02">
                        <w:rPr>
                          <w:rFonts w:ascii="Arial" w:hAnsi="Arial" w:cs="Arial"/>
                        </w:rPr>
                        <w:t xml:space="preserve"> Leistung festgehalten. Schließlich wird das anwendbare System zur Bewertung und Überprüfung der Leistungsbeständigkeit des Produkt</w:t>
                      </w:r>
                      <w:r w:rsidR="009A4BE9" w:rsidRPr="00610E02">
                        <w:rPr>
                          <w:rFonts w:ascii="Arial" w:hAnsi="Arial" w:cs="Arial"/>
                        </w:rPr>
                        <w:t>e</w:t>
                      </w:r>
                      <w:r w:rsidRPr="00610E02">
                        <w:rPr>
                          <w:rFonts w:ascii="Arial" w:hAnsi="Arial" w:cs="Arial"/>
                        </w:rPr>
                        <w:t>s (AVCP-System) angegeben.</w:t>
                      </w:r>
                    </w:p>
                    <w:p w14:paraId="32134D03" w14:textId="77777777" w:rsidR="00927F1A" w:rsidRPr="00610E02" w:rsidRDefault="00927F1A" w:rsidP="00927F1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97E4D20" w14:textId="77777777" w:rsidR="00927F1A" w:rsidRPr="00610E02" w:rsidRDefault="00927F1A" w:rsidP="00927F1A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10E02">
                        <w:rPr>
                          <w:rFonts w:ascii="Arial" w:hAnsi="Arial" w:cs="Arial"/>
                        </w:rPr>
                        <w:t>Das ETA-Verfahren ist an ein „System zur Bewertung und Überwachung der Leistungsbeständigkeit“ des Bauprodukt</w:t>
                      </w:r>
                      <w:r w:rsidR="009A4BE9" w:rsidRPr="00610E02">
                        <w:rPr>
                          <w:rFonts w:ascii="Arial" w:hAnsi="Arial" w:cs="Arial"/>
                        </w:rPr>
                        <w:t>e</w:t>
                      </w:r>
                      <w:r w:rsidRPr="00610E02">
                        <w:rPr>
                          <w:rFonts w:ascii="Arial" w:hAnsi="Arial" w:cs="Arial"/>
                        </w:rPr>
                        <w:t>s gekoppelt. Diese Systeme umfassen mindestens eine regelmäßige werkseigene Produktionskontrolle durch den Hersteller. Je nach Sicherheitsrelevanz des Produkt</w:t>
                      </w:r>
                      <w:r w:rsidR="009A4BE9" w:rsidRPr="00610E02">
                        <w:rPr>
                          <w:rFonts w:ascii="Arial" w:hAnsi="Arial" w:cs="Arial"/>
                        </w:rPr>
                        <w:t>e</w:t>
                      </w:r>
                      <w:r w:rsidRPr="00610E02">
                        <w:rPr>
                          <w:rFonts w:ascii="Arial" w:hAnsi="Arial" w:cs="Arial"/>
                        </w:rPr>
                        <w:t>s sind zusätzlich unabhängige Stellen einzubeziehen.</w:t>
                      </w:r>
                    </w:p>
                    <w:p w14:paraId="6D6180B7" w14:textId="77777777" w:rsidR="00927F1A" w:rsidRPr="00610E02" w:rsidRDefault="00927F1A" w:rsidP="00927F1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093E03E" w14:textId="77777777" w:rsidR="006B31B7" w:rsidRPr="00610E02" w:rsidRDefault="006B31B7" w:rsidP="00D86EAF">
                      <w:pPr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610E0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Quelle: </w:t>
                      </w:r>
                      <w:r w:rsidR="00927F1A" w:rsidRPr="00610E0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Deutsches Institut für Bautechnik (DIBt)</w:t>
                      </w:r>
                    </w:p>
                  </w:txbxContent>
                </v:textbox>
              </v:shape>
            </w:pict>
          </mc:Fallback>
        </mc:AlternateContent>
      </w:r>
    </w:p>
    <w:p w14:paraId="597C7146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6127C40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E35535A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3ECB9510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232259D6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7DD241B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9BF16F1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32E01490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9819946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BE1FEC6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7F7E4CC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C112B0B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9AD2308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225C22D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D96EAC6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31B99123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3701B213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7194BE2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080F3CC" w14:textId="77777777" w:rsidR="002A31AB" w:rsidRDefault="002A31AB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E1592A7" w14:textId="77777777" w:rsidR="00927F1A" w:rsidRDefault="00927F1A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CA7FDB0" w14:textId="77777777" w:rsidR="00E427B8" w:rsidRDefault="00E427B8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3BC3967" w14:textId="77777777" w:rsidR="00E427B8" w:rsidRDefault="00E427B8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8DB7C37" w14:textId="77777777" w:rsidR="00DD4AE6" w:rsidRDefault="00DD4AE6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2739241F" w14:textId="77777777" w:rsidR="00DD4AE6" w:rsidRDefault="00DD4AE6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62B8071" w14:textId="77777777" w:rsidR="00DD4AE6" w:rsidRDefault="00DD4AE6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DEB5E51" w14:textId="77777777" w:rsidR="00DD4AE6" w:rsidRDefault="00DD4AE6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298E3F84" w14:textId="77777777" w:rsidR="00DD4AE6" w:rsidRDefault="00DD4AE6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127689E" w14:textId="77777777" w:rsidR="00DD4AE6" w:rsidRDefault="00DD4AE6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FE5620B" w14:textId="77777777" w:rsidR="00DD4AE6" w:rsidRDefault="00DD4AE6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DEF285F" w14:textId="77777777" w:rsidR="00DD4AE6" w:rsidRDefault="00DD4AE6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AEC9F66" w14:textId="77777777" w:rsidR="00DD4AE6" w:rsidRDefault="00DD4AE6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2ABF28F" w14:textId="77777777" w:rsidR="00DD4AE6" w:rsidRDefault="00DD4AE6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9851E01" w14:textId="77777777" w:rsidR="00DD4AE6" w:rsidRDefault="00DD4AE6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6F316E9" w14:textId="77777777" w:rsidR="00E427B8" w:rsidRDefault="00E427B8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6C2B119" w14:textId="77777777" w:rsidR="005816AE" w:rsidRPr="00D86EAF" w:rsidRDefault="00E428E5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65B65" wp14:editId="31FD25E8">
                <wp:simplePos x="0" y="0"/>
                <wp:positionH relativeFrom="column">
                  <wp:posOffset>11731</wp:posOffset>
                </wp:positionH>
                <wp:positionV relativeFrom="paragraph">
                  <wp:posOffset>167589</wp:posOffset>
                </wp:positionV>
                <wp:extent cx="5187950" cy="3752739"/>
                <wp:effectExtent l="0" t="0" r="12700" b="1968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7950" cy="375273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1CB4C" w14:textId="77777777" w:rsidR="006B31B7" w:rsidRPr="00B94F16" w:rsidRDefault="006B31B7" w:rsidP="00B94F16">
                            <w:p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B94F1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ie JET-Group</w:t>
                            </w:r>
                          </w:p>
                          <w:p w14:paraId="0D00FB41" w14:textId="77777777" w:rsidR="006B31B7" w:rsidRPr="00B94F16" w:rsidRDefault="006B31B7" w:rsidP="00B94F16">
                            <w:p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79B39B84" w14:textId="77777777" w:rsidR="006B31B7" w:rsidRPr="00B94F16" w:rsidRDefault="006B31B7" w:rsidP="00B94F16">
                            <w:pPr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Die „JET-Gruppe“ mit Hauptsitz in </w:t>
                            </w:r>
                            <w:proofErr w:type="spellStart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>Hüllhorst</w:t>
                            </w:r>
                            <w:proofErr w:type="spellEnd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(Ostwestfalen, Deutschland) ist als Anbieter von </w:t>
                            </w:r>
                            <w:r w:rsidRPr="00055E9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Tageslichtlösungen</w:t>
                            </w:r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r w:rsidRPr="00055E9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Lüftungsprodukten</w:t>
                            </w:r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sowie </w:t>
                            </w:r>
                            <w:r w:rsidRPr="00055E9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Rauch- und Wärmeabzugsanlagen</w:t>
                            </w:r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(RWA) in </w:t>
                            </w:r>
                            <w:r w:rsidRPr="00055E9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Europa führend</w:t>
                            </w:r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Die Produktpalette umfasst insbesondere </w:t>
                            </w:r>
                            <w:r w:rsidRPr="00055E9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Lichtkuppeln</w:t>
                            </w:r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und </w:t>
                            </w:r>
                            <w:r w:rsidRPr="00055E9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Lichtbänder</w:t>
                            </w:r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die größtenteils im Industriebau sowie in kommunalen Bauprojekten eingesetzt werden. In vielen europäischen Ländern werden die Flachdächer von Büro-, Verwaltungs- und Wohngebäuden bereits mit hochwertigen Tageslichtlösungen von JET ausgestattet. Das Unternehmen operiert in Deutschland von fünf Standorten aus und verfügt über Niederlassungen in </w:t>
                            </w:r>
                            <w:r w:rsidRPr="00055E9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Polen</w:t>
                            </w:r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(„JET </w:t>
                            </w:r>
                            <w:proofErr w:type="spellStart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>Grupa</w:t>
                            </w:r>
                            <w:proofErr w:type="spellEnd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>Polska</w:t>
                            </w:r>
                            <w:proofErr w:type="spellEnd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>Sp</w:t>
                            </w:r>
                            <w:proofErr w:type="spellEnd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z o. o.“), </w:t>
                            </w:r>
                            <w:r w:rsidRPr="00055E9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Dänemark</w:t>
                            </w:r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(„JET </w:t>
                            </w:r>
                            <w:proofErr w:type="spellStart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>Domex</w:t>
                            </w:r>
                            <w:proofErr w:type="spellEnd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A/S“), </w:t>
                            </w:r>
                            <w:r w:rsidRPr="00055E9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Norwegen</w:t>
                            </w:r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(„JET </w:t>
                            </w:r>
                            <w:proofErr w:type="spellStart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>Bramo</w:t>
                            </w:r>
                            <w:proofErr w:type="spellEnd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AS“), den </w:t>
                            </w:r>
                            <w:r w:rsidRPr="00055E9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Niederlanden</w:t>
                            </w:r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(„JET BIK </w:t>
                            </w:r>
                            <w:proofErr w:type="spellStart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>Projecten</w:t>
                            </w:r>
                            <w:proofErr w:type="spellEnd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B.V.“ und „JET BIK </w:t>
                            </w:r>
                            <w:proofErr w:type="spellStart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>Producten</w:t>
                            </w:r>
                            <w:proofErr w:type="spellEnd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B.V.“), dem </w:t>
                            </w:r>
                            <w:r w:rsidRPr="00055E9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Vereinigten Königreich</w:t>
                            </w:r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(„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COXDOME</w:t>
                            </w:r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>“, „</w:t>
                            </w:r>
                            <w:proofErr w:type="spellStart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>Xtralite</w:t>
                            </w:r>
                            <w:proofErr w:type="spellEnd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>Rooflights</w:t>
                            </w:r>
                            <w:proofErr w:type="spellEnd"/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Ltd.“), </w:t>
                            </w:r>
                            <w:r w:rsidRPr="00055E9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Österreich</w:t>
                            </w:r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(„JET Gruppe Austria GmbH“) und der </w:t>
                            </w:r>
                            <w:r w:rsidRPr="00055E9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Schweiz</w:t>
                            </w:r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(„JET Tageslichttechnik AG“). Die </w:t>
                            </w:r>
                            <w:r w:rsidRPr="00B94F1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internationale JET-Group</w:t>
                            </w:r>
                            <w:r w:rsidRPr="00B94F1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beschäftigt rund 750 Mitarbeiter</w:t>
                            </w:r>
                            <w:r w:rsidR="00307DDD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565B65" id="Textfeld 4" o:spid="_x0000_s1027" type="#_x0000_t202" style="position:absolute;left:0;text-align:left;margin-left:.9pt;margin-top:13.2pt;width:408.5pt;height:29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" fillcolor="#c0504d [3205]" strokeweight=".5pt">
                <v:path arrowok="t"/>
                <v:textbox>
                  <w:txbxContent>
                    <w:p w14:paraId="4FA1CB4C" w14:textId="77777777" w:rsidR="006B31B7" w:rsidRPr="00B94F16" w:rsidRDefault="006B31B7" w:rsidP="00B94F16">
                      <w:pPr>
                        <w:spacing w:line="320" w:lineRule="exact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B94F16">
                        <w:rPr>
                          <w:rFonts w:ascii="Arial" w:hAnsi="Arial" w:cs="Arial"/>
                          <w:b/>
                          <w:color w:val="000000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ie JET-Group</w:t>
                      </w:r>
                    </w:p>
                    <w:p w14:paraId="0D00FB41" w14:textId="77777777" w:rsidR="006B31B7" w:rsidRPr="00B94F16" w:rsidRDefault="006B31B7" w:rsidP="00B94F16">
                      <w:pPr>
                        <w:spacing w:line="320" w:lineRule="exact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79B39B84" w14:textId="77777777" w:rsidR="006B31B7" w:rsidRPr="00B94F16" w:rsidRDefault="006B31B7" w:rsidP="00B94F16">
                      <w:pPr>
                        <w:spacing w:line="320" w:lineRule="exact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B94F16">
                        <w:rPr>
                          <w:rFonts w:ascii="Arial" w:hAnsi="Arial" w:cs="Arial"/>
                          <w:color w:val="000000"/>
                        </w:rPr>
                        <w:t xml:space="preserve">Die „JET-Gruppe“ mit Hauptsitz in Hüllhorst (Ostwestfalen, Deutschland) ist als Anbieter von </w:t>
                      </w:r>
                      <w:r w:rsidRPr="00055E96">
                        <w:rPr>
                          <w:rFonts w:ascii="Arial" w:hAnsi="Arial" w:cs="Arial"/>
                          <w:b/>
                          <w:color w:val="000000"/>
                        </w:rPr>
                        <w:t>Tageslichtlösungen</w:t>
                      </w:r>
                      <w:r w:rsidRPr="00B94F16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r w:rsidRPr="00055E96">
                        <w:rPr>
                          <w:rFonts w:ascii="Arial" w:hAnsi="Arial" w:cs="Arial"/>
                          <w:b/>
                          <w:color w:val="000000"/>
                        </w:rPr>
                        <w:t>Lüftungsprodukten</w:t>
                      </w:r>
                      <w:r w:rsidRPr="00B94F16">
                        <w:rPr>
                          <w:rFonts w:ascii="Arial" w:hAnsi="Arial" w:cs="Arial"/>
                          <w:color w:val="000000"/>
                        </w:rPr>
                        <w:t xml:space="preserve"> sowie </w:t>
                      </w:r>
                      <w:r w:rsidRPr="00055E96">
                        <w:rPr>
                          <w:rFonts w:ascii="Arial" w:hAnsi="Arial" w:cs="Arial"/>
                          <w:b/>
                          <w:color w:val="000000"/>
                        </w:rPr>
                        <w:t>Rauch- und Wärmeabzugsanlagen</w:t>
                      </w:r>
                      <w:r w:rsidRPr="00B94F16">
                        <w:rPr>
                          <w:rFonts w:ascii="Arial" w:hAnsi="Arial" w:cs="Arial"/>
                          <w:color w:val="000000"/>
                        </w:rPr>
                        <w:t xml:space="preserve"> (RWA) in </w:t>
                      </w:r>
                      <w:r w:rsidRPr="00055E96">
                        <w:rPr>
                          <w:rFonts w:ascii="Arial" w:hAnsi="Arial" w:cs="Arial"/>
                          <w:b/>
                          <w:color w:val="000000"/>
                        </w:rPr>
                        <w:t>Europa führend</w:t>
                      </w:r>
                      <w:r w:rsidRPr="00B94F16">
                        <w:rPr>
                          <w:rFonts w:ascii="Arial" w:hAnsi="Arial" w:cs="Arial"/>
                          <w:color w:val="000000"/>
                        </w:rPr>
                        <w:t xml:space="preserve">. Die Produktpalette umfasst insbesondere </w:t>
                      </w:r>
                      <w:r w:rsidRPr="00055E96">
                        <w:rPr>
                          <w:rFonts w:ascii="Arial" w:hAnsi="Arial" w:cs="Arial"/>
                          <w:b/>
                          <w:color w:val="000000"/>
                        </w:rPr>
                        <w:t>Lichtkuppeln</w:t>
                      </w:r>
                      <w:r w:rsidRPr="00B94F16">
                        <w:rPr>
                          <w:rFonts w:ascii="Arial" w:hAnsi="Arial" w:cs="Arial"/>
                          <w:color w:val="000000"/>
                        </w:rPr>
                        <w:t xml:space="preserve"> und </w:t>
                      </w:r>
                      <w:r w:rsidRPr="00055E96">
                        <w:rPr>
                          <w:rFonts w:ascii="Arial" w:hAnsi="Arial" w:cs="Arial"/>
                          <w:b/>
                          <w:color w:val="000000"/>
                        </w:rPr>
                        <w:t>Lichtbänder</w:t>
                      </w:r>
                      <w:r w:rsidRPr="00B94F16">
                        <w:rPr>
                          <w:rFonts w:ascii="Arial" w:hAnsi="Arial" w:cs="Arial"/>
                          <w:color w:val="000000"/>
                        </w:rPr>
                        <w:t xml:space="preserve">, die größtenteils im Industriebau sowie in kommunalen Bauprojekten eingesetzt werden. In vielen europäischen Ländern werden die Flachdächer von Büro-, Verwaltungs- und Wohngebäuden bereits mit hochwertigen Tageslichtlösungen von JET ausgestattet. Das Unternehmen operiert in Deutschland von fünf Standorten aus und verfügt über Niederlassungen in </w:t>
                      </w:r>
                      <w:r w:rsidRPr="00055E96">
                        <w:rPr>
                          <w:rFonts w:ascii="Arial" w:hAnsi="Arial" w:cs="Arial"/>
                          <w:b/>
                          <w:color w:val="000000"/>
                        </w:rPr>
                        <w:t>Polen</w:t>
                      </w:r>
                      <w:r w:rsidRPr="00B94F16">
                        <w:rPr>
                          <w:rFonts w:ascii="Arial" w:hAnsi="Arial" w:cs="Arial"/>
                          <w:color w:val="000000"/>
                        </w:rPr>
                        <w:t xml:space="preserve"> („JET Grupa Polska Sp. z o. o.“), </w:t>
                      </w:r>
                      <w:r w:rsidRPr="00055E96">
                        <w:rPr>
                          <w:rFonts w:ascii="Arial" w:hAnsi="Arial" w:cs="Arial"/>
                          <w:b/>
                          <w:color w:val="000000"/>
                        </w:rPr>
                        <w:t>Dänemark</w:t>
                      </w:r>
                      <w:r w:rsidRPr="00B94F16">
                        <w:rPr>
                          <w:rFonts w:ascii="Arial" w:hAnsi="Arial" w:cs="Arial"/>
                          <w:color w:val="000000"/>
                        </w:rPr>
                        <w:t xml:space="preserve"> („JET Domex A/S“), </w:t>
                      </w:r>
                      <w:r w:rsidRPr="00055E96">
                        <w:rPr>
                          <w:rFonts w:ascii="Arial" w:hAnsi="Arial" w:cs="Arial"/>
                          <w:b/>
                          <w:color w:val="000000"/>
                        </w:rPr>
                        <w:t>Norwegen</w:t>
                      </w:r>
                      <w:r w:rsidRPr="00B94F16">
                        <w:rPr>
                          <w:rFonts w:ascii="Arial" w:hAnsi="Arial" w:cs="Arial"/>
                          <w:color w:val="000000"/>
                        </w:rPr>
                        <w:t xml:space="preserve"> („JET Bramo AS“), den </w:t>
                      </w:r>
                      <w:r w:rsidRPr="00055E96">
                        <w:rPr>
                          <w:rFonts w:ascii="Arial" w:hAnsi="Arial" w:cs="Arial"/>
                          <w:b/>
                          <w:color w:val="000000"/>
                        </w:rPr>
                        <w:t>Niederlanden</w:t>
                      </w:r>
                      <w:r w:rsidRPr="00B94F16">
                        <w:rPr>
                          <w:rFonts w:ascii="Arial" w:hAnsi="Arial" w:cs="Arial"/>
                          <w:color w:val="000000"/>
                        </w:rPr>
                        <w:t xml:space="preserve"> („JET BIK Projecten B.V.“ und „JET BIK Producten B.V.“), dem </w:t>
                      </w:r>
                      <w:r w:rsidRPr="00055E96">
                        <w:rPr>
                          <w:rFonts w:ascii="Arial" w:hAnsi="Arial" w:cs="Arial"/>
                          <w:b/>
                          <w:color w:val="000000"/>
                        </w:rPr>
                        <w:t>Vereinigten Königreich</w:t>
                      </w:r>
                      <w:r w:rsidRPr="00B94F16">
                        <w:rPr>
                          <w:rFonts w:ascii="Arial" w:hAnsi="Arial" w:cs="Arial"/>
                          <w:color w:val="000000"/>
                        </w:rPr>
                        <w:t xml:space="preserve"> („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COXDOME</w:t>
                      </w:r>
                      <w:r w:rsidRPr="00B94F16">
                        <w:rPr>
                          <w:rFonts w:ascii="Arial" w:hAnsi="Arial" w:cs="Arial"/>
                          <w:color w:val="000000"/>
                        </w:rPr>
                        <w:t xml:space="preserve">“, „Xtralite Rooflights Ltd.“), </w:t>
                      </w:r>
                      <w:r w:rsidRPr="00055E96">
                        <w:rPr>
                          <w:rFonts w:ascii="Arial" w:hAnsi="Arial" w:cs="Arial"/>
                          <w:b/>
                          <w:color w:val="000000"/>
                        </w:rPr>
                        <w:t>Österreich</w:t>
                      </w:r>
                      <w:r w:rsidRPr="00B94F16">
                        <w:rPr>
                          <w:rFonts w:ascii="Arial" w:hAnsi="Arial" w:cs="Arial"/>
                          <w:color w:val="000000"/>
                        </w:rPr>
                        <w:t xml:space="preserve"> („JET Gruppe Austria GmbH“) und der </w:t>
                      </w:r>
                      <w:r w:rsidRPr="00055E96">
                        <w:rPr>
                          <w:rFonts w:ascii="Arial" w:hAnsi="Arial" w:cs="Arial"/>
                          <w:b/>
                          <w:color w:val="000000"/>
                        </w:rPr>
                        <w:t>Schweiz</w:t>
                      </w:r>
                      <w:r w:rsidRPr="00B94F16">
                        <w:rPr>
                          <w:rFonts w:ascii="Arial" w:hAnsi="Arial" w:cs="Arial"/>
                          <w:color w:val="000000"/>
                        </w:rPr>
                        <w:t xml:space="preserve"> („JET Tageslichttechnik AG“). Die </w:t>
                      </w:r>
                      <w:r w:rsidRPr="00B94F16">
                        <w:rPr>
                          <w:rFonts w:ascii="Arial" w:hAnsi="Arial" w:cs="Arial"/>
                          <w:b/>
                          <w:color w:val="000000"/>
                        </w:rPr>
                        <w:t>internationale JET-Group</w:t>
                      </w:r>
                      <w:r w:rsidRPr="00B94F16">
                        <w:rPr>
                          <w:rFonts w:ascii="Arial" w:hAnsi="Arial" w:cs="Arial"/>
                          <w:color w:val="000000"/>
                        </w:rPr>
                        <w:t xml:space="preserve"> beschäftigt rund 750 Mitarbeiter</w:t>
                      </w:r>
                      <w:r w:rsidR="00307DDD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610FEB9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508D5BF" w14:textId="77777777" w:rsidR="005816AE" w:rsidRPr="00D86EAF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EFCF8B8" w14:textId="77777777" w:rsidR="005816AE" w:rsidRDefault="005816AE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9DEA041" w14:textId="77777777" w:rsidR="00542AD4" w:rsidRDefault="00542AD4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CB6CFBA" w14:textId="77777777" w:rsidR="00542AD4" w:rsidRDefault="00542AD4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3C4C04FD" w14:textId="77777777" w:rsidR="00542AD4" w:rsidRDefault="00542AD4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B681F79" w14:textId="77777777" w:rsidR="00542AD4" w:rsidRDefault="00542AD4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48C3C52" w14:textId="77777777" w:rsidR="00542AD4" w:rsidRDefault="00542AD4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2F30E0D" w14:textId="77777777" w:rsidR="00542AD4" w:rsidRDefault="00542AD4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16ED0BC" w14:textId="77777777" w:rsidR="00542AD4" w:rsidRDefault="00542AD4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34A5EC4" w14:textId="77777777" w:rsidR="00542AD4" w:rsidRDefault="00542AD4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27224DF6" w14:textId="77777777" w:rsidR="00542AD4" w:rsidRDefault="00542AD4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A15A3A7" w14:textId="77777777" w:rsidR="00542AD4" w:rsidRDefault="00542AD4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B343896" w14:textId="77777777" w:rsidR="00542AD4" w:rsidRDefault="00542AD4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D6BBED6" w14:textId="77777777" w:rsidR="00542AD4" w:rsidRDefault="00542AD4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C9D4337" w14:textId="77777777" w:rsidR="004D09CB" w:rsidRDefault="004D09CB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796E410" w14:textId="77777777" w:rsidR="00BA2487" w:rsidRDefault="00BA2487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8286920" w14:textId="77777777" w:rsidR="00D85530" w:rsidRDefault="00D85530" w:rsidP="00D65E5D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2155C9CB" w14:textId="77777777" w:rsidR="00565F80" w:rsidRPr="005816AE" w:rsidRDefault="005448D1" w:rsidP="00E427B8">
      <w:pPr>
        <w:spacing w:line="400" w:lineRule="exact"/>
        <w:jc w:val="both"/>
        <w:rPr>
          <w:rFonts w:ascii="Arial" w:hAnsi="Arial" w:cs="Arial"/>
          <w:b/>
          <w:u w:val="single"/>
        </w:rPr>
      </w:pPr>
      <w:r w:rsidRPr="005816AE">
        <w:rPr>
          <w:rFonts w:ascii="Arial" w:hAnsi="Arial" w:cs="Arial"/>
          <w:b/>
          <w:u w:val="single"/>
        </w:rPr>
        <w:t>B</w:t>
      </w:r>
      <w:r w:rsidR="00565F80" w:rsidRPr="005816AE">
        <w:rPr>
          <w:rFonts w:ascii="Arial" w:hAnsi="Arial" w:cs="Arial"/>
          <w:b/>
          <w:u w:val="single"/>
        </w:rPr>
        <w:t>ilduntersc</w:t>
      </w:r>
      <w:r w:rsidR="007F11FB" w:rsidRPr="005816AE">
        <w:rPr>
          <w:rFonts w:ascii="Arial" w:hAnsi="Arial" w:cs="Arial"/>
          <w:b/>
          <w:u w:val="single"/>
        </w:rPr>
        <w:t>hrift</w:t>
      </w:r>
      <w:r w:rsidR="0081365B" w:rsidRPr="005816AE">
        <w:rPr>
          <w:rFonts w:ascii="Arial" w:hAnsi="Arial" w:cs="Arial"/>
          <w:b/>
          <w:u w:val="single"/>
        </w:rPr>
        <w:t>e</w:t>
      </w:r>
      <w:r w:rsidR="00940088" w:rsidRPr="005816AE">
        <w:rPr>
          <w:rFonts w:ascii="Arial" w:hAnsi="Arial" w:cs="Arial"/>
          <w:b/>
          <w:u w:val="single"/>
        </w:rPr>
        <w:t>n</w:t>
      </w:r>
    </w:p>
    <w:p w14:paraId="732B2A10" w14:textId="77777777" w:rsidR="00251B0E" w:rsidRDefault="00251B0E" w:rsidP="00251B0E">
      <w:pPr>
        <w:spacing w:line="400" w:lineRule="exact"/>
        <w:rPr>
          <w:rFonts w:ascii="Arial" w:hAnsi="Arial" w:cs="Arial"/>
          <w:b/>
        </w:rPr>
      </w:pPr>
      <w:r w:rsidRPr="005816AE">
        <w:rPr>
          <w:rFonts w:ascii="Arial" w:hAnsi="Arial" w:cs="Arial"/>
          <w:b/>
        </w:rPr>
        <w:t>[17-</w:t>
      </w:r>
      <w:r w:rsidR="00D6640E" w:rsidRPr="005816AE">
        <w:rPr>
          <w:rFonts w:ascii="Arial" w:hAnsi="Arial" w:cs="Arial"/>
          <w:b/>
        </w:rPr>
        <w:t>0</w:t>
      </w:r>
      <w:r w:rsidR="005816AE" w:rsidRPr="005816AE">
        <w:rPr>
          <w:rFonts w:ascii="Arial" w:hAnsi="Arial" w:cs="Arial"/>
          <w:b/>
        </w:rPr>
        <w:t>8 JET-VARIO-THERM</w:t>
      </w:r>
      <w:r w:rsidRPr="005816AE">
        <w:rPr>
          <w:rFonts w:ascii="Arial" w:hAnsi="Arial" w:cs="Arial"/>
          <w:b/>
        </w:rPr>
        <w:t>]</w:t>
      </w:r>
    </w:p>
    <w:p w14:paraId="1D4D2607" w14:textId="77777777" w:rsidR="00B84DD7" w:rsidRPr="008F2D9B" w:rsidRDefault="008F2D9B" w:rsidP="00B84DD7">
      <w:pPr>
        <w:spacing w:line="400" w:lineRule="exact"/>
        <w:jc w:val="both"/>
        <w:rPr>
          <w:rFonts w:ascii="Arial" w:hAnsi="Arial"/>
          <w:i/>
        </w:rPr>
      </w:pPr>
      <w:r w:rsidRPr="008F2D9B">
        <w:rPr>
          <w:rFonts w:ascii="Arial" w:hAnsi="Arial"/>
          <w:i/>
        </w:rPr>
        <w:t>Europäisch geprüft: Das Lichtbands</w:t>
      </w:r>
      <w:r>
        <w:rPr>
          <w:rFonts w:ascii="Arial" w:hAnsi="Arial"/>
          <w:i/>
        </w:rPr>
        <w:t xml:space="preserve">ystem JET-VARIO-THERM besitzt die sogenannte Europäisch Technische Bewertung (ETA). </w:t>
      </w:r>
      <w:r w:rsidR="006A4FAA">
        <w:rPr>
          <w:rFonts w:ascii="Arial" w:hAnsi="Arial"/>
          <w:i/>
        </w:rPr>
        <w:t>Damit hält das Lichtband nicht nur höchsten bauphysikalischen, sondern auch allen rechtlichen Anforderungen stand.</w:t>
      </w:r>
    </w:p>
    <w:p w14:paraId="33B88DF2" w14:textId="77777777" w:rsidR="00251B0E" w:rsidRPr="005816AE" w:rsidRDefault="00933884" w:rsidP="00251B0E">
      <w:pPr>
        <w:spacing w:line="40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Grafik</w:t>
      </w:r>
      <w:r w:rsidR="00031713">
        <w:rPr>
          <w:rFonts w:ascii="Arial" w:hAnsi="Arial" w:cs="Arial"/>
        </w:rPr>
        <w:t xml:space="preserve">: </w:t>
      </w:r>
      <w:r w:rsidRPr="00933884">
        <w:rPr>
          <w:rFonts w:ascii="Arial" w:hAnsi="Arial" w:cs="Arial"/>
        </w:rPr>
        <w:t>ISP Institut für tragende Kunststoffkonstruktionen, Hückelhoven</w:t>
      </w:r>
    </w:p>
    <w:p w14:paraId="4A2A479E" w14:textId="77777777" w:rsidR="004D09CB" w:rsidRPr="005816AE" w:rsidRDefault="004D09CB" w:rsidP="00D6640E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F2F5AC5" w14:textId="2701B559" w:rsidR="00D6640E" w:rsidRPr="005816AE" w:rsidRDefault="00D6640E" w:rsidP="00D6640E">
      <w:pPr>
        <w:spacing w:line="400" w:lineRule="exact"/>
        <w:rPr>
          <w:rFonts w:ascii="Arial" w:hAnsi="Arial" w:cs="Arial"/>
          <w:b/>
        </w:rPr>
      </w:pPr>
      <w:r w:rsidRPr="005816AE">
        <w:rPr>
          <w:rFonts w:ascii="Arial" w:hAnsi="Arial" w:cs="Arial"/>
          <w:b/>
        </w:rPr>
        <w:t>[17-0</w:t>
      </w:r>
      <w:r w:rsidR="005816AE" w:rsidRPr="005816AE">
        <w:rPr>
          <w:rFonts w:ascii="Arial" w:hAnsi="Arial" w:cs="Arial"/>
          <w:b/>
        </w:rPr>
        <w:t xml:space="preserve">8 </w:t>
      </w:r>
      <w:r w:rsidR="00933884">
        <w:rPr>
          <w:rFonts w:ascii="Arial" w:hAnsi="Arial" w:cs="Arial"/>
          <w:b/>
        </w:rPr>
        <w:t>Verschiebungsmessung</w:t>
      </w:r>
      <w:r w:rsidRPr="005816AE">
        <w:rPr>
          <w:rFonts w:ascii="Arial" w:hAnsi="Arial" w:cs="Arial"/>
          <w:b/>
        </w:rPr>
        <w:t>]</w:t>
      </w:r>
    </w:p>
    <w:p w14:paraId="06BA27F6" w14:textId="77777777" w:rsidR="00D6640E" w:rsidRPr="00933884" w:rsidRDefault="00933884" w:rsidP="00D6640E">
      <w:pPr>
        <w:spacing w:line="400" w:lineRule="exact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Direkt aus dem Prüflabor: Die </w:t>
      </w:r>
      <w:r w:rsidRPr="00933884">
        <w:rPr>
          <w:rFonts w:ascii="Arial" w:hAnsi="Arial"/>
          <w:i/>
        </w:rPr>
        <w:t xml:space="preserve">3D-Laser-Verschiebungsmessung bei Bauteilversuchen nach ETAG 010 </w:t>
      </w:r>
      <w:r>
        <w:rPr>
          <w:rFonts w:ascii="Arial" w:hAnsi="Arial"/>
          <w:i/>
        </w:rPr>
        <w:t>zeigt</w:t>
      </w:r>
      <w:r w:rsidRPr="00933884">
        <w:rPr>
          <w:rFonts w:ascii="Arial" w:hAnsi="Arial"/>
          <w:i/>
        </w:rPr>
        <w:t xml:space="preserve"> die Stegplatteneindecku</w:t>
      </w:r>
      <w:r w:rsidR="00D85530">
        <w:rPr>
          <w:rFonts w:ascii="Arial" w:hAnsi="Arial"/>
          <w:i/>
        </w:rPr>
        <w:t>ng unter Auflastbeanspruchung in</w:t>
      </w:r>
      <w:r w:rsidRPr="00933884">
        <w:rPr>
          <w:rFonts w:ascii="Arial" w:hAnsi="Arial"/>
          <w:i/>
        </w:rPr>
        <w:t xml:space="preserve"> gebeult</w:t>
      </w:r>
      <w:r>
        <w:rPr>
          <w:rFonts w:ascii="Arial" w:hAnsi="Arial"/>
          <w:i/>
        </w:rPr>
        <w:t>em Zustand</w:t>
      </w:r>
      <w:r w:rsidRPr="00933884">
        <w:rPr>
          <w:rFonts w:ascii="Arial" w:hAnsi="Arial"/>
          <w:i/>
        </w:rPr>
        <w:t>.</w:t>
      </w:r>
    </w:p>
    <w:p w14:paraId="2E9BCD87" w14:textId="77777777" w:rsidR="00D6640E" w:rsidRPr="001439D1" w:rsidRDefault="00933884" w:rsidP="00933884">
      <w:pPr>
        <w:spacing w:line="40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Grafik</w:t>
      </w:r>
      <w:r w:rsidR="00031713">
        <w:rPr>
          <w:rFonts w:ascii="Arial" w:hAnsi="Arial" w:cs="Arial"/>
        </w:rPr>
        <w:t xml:space="preserve">: </w:t>
      </w:r>
      <w:r w:rsidRPr="00933884">
        <w:rPr>
          <w:rFonts w:ascii="Arial" w:hAnsi="Arial" w:cs="Arial"/>
        </w:rPr>
        <w:t>ISP Institut für tragende Kunststoffkonstruktionen, Hückelhoven</w:t>
      </w:r>
    </w:p>
    <w:p w14:paraId="2A28809F" w14:textId="77777777" w:rsidR="004D2125" w:rsidRPr="001439D1" w:rsidRDefault="004D2125" w:rsidP="006A2FA5">
      <w:pPr>
        <w:spacing w:line="400" w:lineRule="exact"/>
        <w:rPr>
          <w:rFonts w:ascii="Arial" w:hAnsi="Arial" w:cs="Arial"/>
        </w:rPr>
      </w:pPr>
    </w:p>
    <w:p w14:paraId="6EDB1FA9" w14:textId="77777777" w:rsidR="003D5627" w:rsidRDefault="003D5627" w:rsidP="006A2FA5">
      <w:pPr>
        <w:spacing w:line="400" w:lineRule="exact"/>
        <w:rPr>
          <w:rFonts w:ascii="Arial" w:hAnsi="Arial" w:cs="Arial"/>
        </w:rPr>
      </w:pPr>
    </w:p>
    <w:p w14:paraId="675A96AB" w14:textId="77777777" w:rsidR="00697E68" w:rsidRDefault="00697E68" w:rsidP="006A2FA5">
      <w:pPr>
        <w:spacing w:line="400" w:lineRule="exact"/>
        <w:rPr>
          <w:rFonts w:ascii="Arial" w:hAnsi="Arial" w:cs="Arial"/>
        </w:rPr>
      </w:pPr>
    </w:p>
    <w:p w14:paraId="700104CA" w14:textId="77777777" w:rsidR="00E427B8" w:rsidRPr="001439D1" w:rsidRDefault="00E427B8" w:rsidP="006A2FA5">
      <w:pPr>
        <w:spacing w:line="400" w:lineRule="exact"/>
        <w:rPr>
          <w:rFonts w:ascii="Arial" w:hAnsi="Arial" w:cs="Arial"/>
        </w:rPr>
      </w:pPr>
      <w:bookmarkStart w:id="0" w:name="_GoBack"/>
      <w:bookmarkEnd w:id="0"/>
    </w:p>
    <w:p w14:paraId="7221A7F9" w14:textId="77777777" w:rsidR="003D5627" w:rsidRPr="000F41D4" w:rsidRDefault="003D5627" w:rsidP="006A2FA5">
      <w:pPr>
        <w:spacing w:line="400" w:lineRule="exact"/>
        <w:rPr>
          <w:rFonts w:ascii="Arial" w:hAnsi="Arial" w:cs="Arial"/>
        </w:rPr>
      </w:pPr>
    </w:p>
    <w:p w14:paraId="1035FF8F" w14:textId="77777777" w:rsidR="00565F80" w:rsidRPr="000F41D4" w:rsidRDefault="00540482" w:rsidP="00565F80">
      <w:pPr>
        <w:pStyle w:val="berschrift6"/>
        <w:numPr>
          <w:ilvl w:val="0"/>
          <w:numId w:val="0"/>
        </w:numPr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R</w:t>
      </w:r>
      <w:r w:rsidR="006A2FA5" w:rsidRPr="000F41D4">
        <w:rPr>
          <w:rFonts w:cs="Arial"/>
          <w:b w:val="0"/>
          <w:bCs w:val="0"/>
        </w:rPr>
        <w:t>ückf</w:t>
      </w:r>
      <w:r w:rsidR="00565F80" w:rsidRPr="000F41D4">
        <w:rPr>
          <w:rFonts w:cs="Arial"/>
          <w:b w:val="0"/>
          <w:bCs w:val="0"/>
        </w:rPr>
        <w:t>ragen beantwortet gern</w:t>
      </w:r>
    </w:p>
    <w:p w14:paraId="0299CD6C" w14:textId="77777777" w:rsidR="00565F80" w:rsidRPr="000F41D4" w:rsidRDefault="00565F80" w:rsidP="00565F80">
      <w:pPr>
        <w:rPr>
          <w:rFonts w:cs="Arial"/>
        </w:rPr>
      </w:pPr>
    </w:p>
    <w:p w14:paraId="616A4BC0" w14:textId="77777777" w:rsidR="00503261" w:rsidRPr="00DD4AE6" w:rsidRDefault="00031713" w:rsidP="00503261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Cs w:val="0"/>
          <w:sz w:val="20"/>
          <w:szCs w:val="20"/>
        </w:rPr>
      </w:pPr>
      <w:r w:rsidRPr="00DD4AE6">
        <w:rPr>
          <w:rFonts w:cs="Arial"/>
          <w:bCs w:val="0"/>
          <w:sz w:val="20"/>
          <w:szCs w:val="20"/>
        </w:rPr>
        <w:t>JET-Group</w:t>
      </w:r>
      <w:r w:rsidR="00503261" w:rsidRPr="00DD4AE6">
        <w:rPr>
          <w:rFonts w:cs="Arial"/>
          <w:bCs w:val="0"/>
          <w:sz w:val="20"/>
          <w:szCs w:val="20"/>
        </w:rPr>
        <w:tab/>
      </w:r>
      <w:proofErr w:type="spellStart"/>
      <w:r w:rsidR="00503261" w:rsidRPr="00DD4AE6">
        <w:rPr>
          <w:rFonts w:cs="Arial"/>
          <w:bCs w:val="0"/>
          <w:sz w:val="20"/>
          <w:szCs w:val="20"/>
        </w:rPr>
        <w:t>dako</w:t>
      </w:r>
      <w:proofErr w:type="spellEnd"/>
      <w:r w:rsidR="00503261" w:rsidRPr="00DD4AE6">
        <w:rPr>
          <w:rFonts w:cs="Arial"/>
          <w:bCs w:val="0"/>
          <w:sz w:val="20"/>
          <w:szCs w:val="20"/>
        </w:rPr>
        <w:t xml:space="preserve"> </w:t>
      </w:r>
      <w:proofErr w:type="spellStart"/>
      <w:r w:rsidR="00503261" w:rsidRPr="00DD4AE6">
        <w:rPr>
          <w:rFonts w:cs="Arial"/>
          <w:bCs w:val="0"/>
          <w:sz w:val="20"/>
          <w:szCs w:val="20"/>
        </w:rPr>
        <w:t>pr</w:t>
      </w:r>
      <w:proofErr w:type="spellEnd"/>
      <w:r w:rsidR="00503261" w:rsidRPr="00DD4AE6">
        <w:rPr>
          <w:rFonts w:cs="Arial"/>
          <w:bCs w:val="0"/>
          <w:sz w:val="20"/>
          <w:szCs w:val="20"/>
        </w:rPr>
        <w:t xml:space="preserve"> </w:t>
      </w:r>
      <w:proofErr w:type="spellStart"/>
      <w:r w:rsidR="00503261" w:rsidRPr="00DD4AE6">
        <w:rPr>
          <w:rFonts w:cs="Arial"/>
          <w:bCs w:val="0"/>
          <w:sz w:val="20"/>
          <w:szCs w:val="20"/>
        </w:rPr>
        <w:t>corporate</w:t>
      </w:r>
      <w:proofErr w:type="spellEnd"/>
      <w:r w:rsidR="00503261" w:rsidRPr="00DD4AE6">
        <w:rPr>
          <w:rFonts w:cs="Arial"/>
          <w:bCs w:val="0"/>
          <w:sz w:val="20"/>
          <w:szCs w:val="20"/>
        </w:rPr>
        <w:t xml:space="preserve"> </w:t>
      </w:r>
      <w:proofErr w:type="spellStart"/>
      <w:r w:rsidR="00503261" w:rsidRPr="00DD4AE6">
        <w:rPr>
          <w:rFonts w:cs="Arial"/>
          <w:bCs w:val="0"/>
          <w:sz w:val="20"/>
          <w:szCs w:val="20"/>
        </w:rPr>
        <w:t>communications</w:t>
      </w:r>
      <w:proofErr w:type="spellEnd"/>
    </w:p>
    <w:p w14:paraId="45E8E256" w14:textId="77777777" w:rsidR="00503261" w:rsidRPr="00F652D6" w:rsidRDefault="00642EA6" w:rsidP="00503261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color w:val="000000" w:themeColor="text1"/>
          <w:sz w:val="20"/>
          <w:szCs w:val="20"/>
        </w:rPr>
        <w:t>Christoph Stecker</w:t>
      </w:r>
      <w:r w:rsidR="00503261" w:rsidRPr="00E725D1">
        <w:rPr>
          <w:rFonts w:cs="Arial"/>
          <w:b w:val="0"/>
          <w:bCs w:val="0"/>
          <w:sz w:val="20"/>
          <w:szCs w:val="20"/>
        </w:rPr>
        <w:tab/>
      </w:r>
      <w:r w:rsidR="00503261" w:rsidRPr="00F652D6">
        <w:rPr>
          <w:rFonts w:cs="Arial"/>
          <w:b w:val="0"/>
          <w:bCs w:val="0"/>
          <w:sz w:val="20"/>
          <w:szCs w:val="20"/>
        </w:rPr>
        <w:t xml:space="preserve">Iris </w:t>
      </w:r>
      <w:proofErr w:type="spellStart"/>
      <w:r w:rsidR="00503261" w:rsidRPr="00F652D6">
        <w:rPr>
          <w:rFonts w:cs="Arial"/>
          <w:b w:val="0"/>
          <w:bCs w:val="0"/>
          <w:sz w:val="20"/>
          <w:szCs w:val="20"/>
        </w:rPr>
        <w:t>Zahalka</w:t>
      </w:r>
      <w:proofErr w:type="spellEnd"/>
    </w:p>
    <w:p w14:paraId="123FE911" w14:textId="77777777" w:rsidR="00503261" w:rsidRPr="00F652D6" w:rsidRDefault="00503261" w:rsidP="00503261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</w:rPr>
      </w:pPr>
      <w:r w:rsidRPr="00F652D6">
        <w:rPr>
          <w:rFonts w:cs="Arial"/>
          <w:b w:val="0"/>
          <w:bCs w:val="0"/>
          <w:sz w:val="20"/>
          <w:szCs w:val="20"/>
        </w:rPr>
        <w:t>Tel.: 0 57 44 – 503-</w:t>
      </w:r>
      <w:r w:rsidR="00642EA6" w:rsidRPr="00F652D6">
        <w:rPr>
          <w:rFonts w:cs="Arial"/>
          <w:b w:val="0"/>
          <w:bCs w:val="0"/>
          <w:sz w:val="20"/>
          <w:szCs w:val="20"/>
        </w:rPr>
        <w:t>116</w:t>
      </w:r>
      <w:r w:rsidRPr="00F652D6">
        <w:rPr>
          <w:rFonts w:cs="Arial"/>
          <w:b w:val="0"/>
          <w:bCs w:val="0"/>
          <w:sz w:val="20"/>
          <w:szCs w:val="20"/>
        </w:rPr>
        <w:tab/>
        <w:t>Tel.: 02 14 – 20 69 1-0</w:t>
      </w:r>
    </w:p>
    <w:p w14:paraId="38DCF343" w14:textId="77777777" w:rsidR="00503261" w:rsidRPr="00DD4AE6" w:rsidRDefault="00503261" w:rsidP="00503261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</w:rPr>
      </w:pPr>
      <w:r w:rsidRPr="00DD4AE6">
        <w:rPr>
          <w:rFonts w:cs="Arial"/>
          <w:b w:val="0"/>
          <w:bCs w:val="0"/>
          <w:sz w:val="20"/>
          <w:szCs w:val="20"/>
        </w:rPr>
        <w:t>Fax: 0 57 44 – 503-</w:t>
      </w:r>
      <w:r w:rsidRPr="00DD4AE6">
        <w:rPr>
          <w:rFonts w:cs="Arial"/>
          <w:b w:val="0"/>
          <w:bCs w:val="0"/>
          <w:sz w:val="20"/>
        </w:rPr>
        <w:t>18</w:t>
      </w:r>
      <w:r w:rsidR="00642EA6" w:rsidRPr="00DD4AE6">
        <w:rPr>
          <w:rFonts w:cs="Arial"/>
          <w:b w:val="0"/>
          <w:bCs w:val="0"/>
          <w:sz w:val="20"/>
        </w:rPr>
        <w:t>116</w:t>
      </w:r>
      <w:r w:rsidRPr="00DD4AE6">
        <w:rPr>
          <w:rFonts w:cs="Arial"/>
          <w:b w:val="0"/>
          <w:bCs w:val="0"/>
          <w:sz w:val="20"/>
          <w:szCs w:val="20"/>
        </w:rPr>
        <w:tab/>
        <w:t>Fax: 02 14 – 20 69 1-50</w:t>
      </w:r>
    </w:p>
    <w:p w14:paraId="0F6D3320" w14:textId="77777777" w:rsidR="00503261" w:rsidRPr="00DD4AE6" w:rsidRDefault="00503261" w:rsidP="00503261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</w:rPr>
      </w:pPr>
      <w:r w:rsidRPr="00DD4AE6">
        <w:rPr>
          <w:rFonts w:cs="Arial"/>
          <w:b w:val="0"/>
          <w:bCs w:val="0"/>
          <w:sz w:val="20"/>
          <w:szCs w:val="20"/>
        </w:rPr>
        <w:t xml:space="preserve">Mail: </w:t>
      </w:r>
      <w:r w:rsidR="00642EA6" w:rsidRPr="00DD4AE6">
        <w:rPr>
          <w:rFonts w:cs="Arial"/>
          <w:b w:val="0"/>
          <w:bCs w:val="0"/>
          <w:sz w:val="20"/>
          <w:szCs w:val="20"/>
        </w:rPr>
        <w:t>cstecker@</w:t>
      </w:r>
      <w:r w:rsidRPr="00DD4AE6">
        <w:rPr>
          <w:rFonts w:cs="Arial"/>
          <w:b w:val="0"/>
          <w:bCs w:val="0"/>
          <w:sz w:val="20"/>
          <w:szCs w:val="20"/>
        </w:rPr>
        <w:t>jet-gruppe.de</w:t>
      </w:r>
      <w:r w:rsidRPr="00DD4AE6">
        <w:rPr>
          <w:rFonts w:cs="Arial"/>
          <w:b w:val="0"/>
          <w:bCs w:val="0"/>
          <w:sz w:val="20"/>
          <w:szCs w:val="20"/>
        </w:rPr>
        <w:tab/>
        <w:t>Mail: i.zahalka@dako-pr.de</w:t>
      </w:r>
    </w:p>
    <w:p w14:paraId="6B4F07AC" w14:textId="77777777" w:rsidR="00503261" w:rsidRPr="00DD4AE6" w:rsidRDefault="00BA2487" w:rsidP="00503261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</w:rPr>
      </w:pPr>
      <w:hyperlink r:id="rId10" w:history="1">
        <w:r w:rsidR="00503261" w:rsidRPr="00DD4AE6">
          <w:rPr>
            <w:rStyle w:val="Hyperlink"/>
            <w:rFonts w:cs="Arial"/>
            <w:b w:val="0"/>
            <w:bCs w:val="0"/>
            <w:color w:val="auto"/>
            <w:sz w:val="20"/>
            <w:szCs w:val="20"/>
            <w:u w:val="none"/>
          </w:rPr>
          <w:t>www.jet-gruppe.de</w:t>
        </w:r>
      </w:hyperlink>
      <w:r w:rsidR="00503261" w:rsidRPr="00DD4AE6">
        <w:rPr>
          <w:rFonts w:cs="Arial"/>
          <w:b w:val="0"/>
          <w:bCs w:val="0"/>
          <w:sz w:val="20"/>
          <w:szCs w:val="20"/>
        </w:rPr>
        <w:tab/>
      </w:r>
      <w:hyperlink r:id="rId11" w:history="1">
        <w:r w:rsidR="00503261" w:rsidRPr="00DD4AE6">
          <w:rPr>
            <w:rStyle w:val="Hyperlink"/>
            <w:rFonts w:cs="Arial"/>
            <w:b w:val="0"/>
            <w:bCs w:val="0"/>
            <w:color w:val="auto"/>
            <w:sz w:val="20"/>
            <w:szCs w:val="20"/>
            <w:u w:val="none"/>
          </w:rPr>
          <w:t>www.dako-pr.de</w:t>
        </w:r>
      </w:hyperlink>
    </w:p>
    <w:p w14:paraId="51E64267" w14:textId="77777777" w:rsidR="00231C16" w:rsidRPr="00DD4AE6" w:rsidRDefault="00231C16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</w:rPr>
      </w:pPr>
    </w:p>
    <w:sectPr w:rsidR="00231C16" w:rsidRPr="00DD4AE6" w:rsidSect="009F0AC0">
      <w:headerReference w:type="even" r:id="rId12"/>
      <w:headerReference w:type="default" r:id="rId13"/>
      <w:footerReference w:type="default" r:id="rId14"/>
      <w:footnotePr>
        <w:pos w:val="beneathText"/>
      </w:footnotePr>
      <w:pgSz w:w="11905" w:h="16837"/>
      <w:pgMar w:top="1134" w:right="3175" w:bottom="1134" w:left="1588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1ABEC4" w15:done="0"/>
  <w15:commentEx w15:paraId="3A15466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7AF75" w14:textId="77777777" w:rsidR="00F869A5" w:rsidRDefault="00F869A5">
      <w:r>
        <w:separator/>
      </w:r>
    </w:p>
  </w:endnote>
  <w:endnote w:type="continuationSeparator" w:id="0">
    <w:p w14:paraId="75FBAA87" w14:textId="77777777" w:rsidR="00F869A5" w:rsidRDefault="00F8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4A7A6" w14:textId="4FAC5DBB" w:rsidR="006B31B7" w:rsidRDefault="006B31B7">
    <w:pPr>
      <w:pStyle w:val="Fuzeile"/>
      <w:rPr>
        <w:rFonts w:ascii="Arial" w:hAnsi="Arial" w:cs="Arial"/>
        <w:sz w:val="16"/>
        <w:szCs w:val="16"/>
      </w:rPr>
    </w:pPr>
    <w:proofErr w:type="spellStart"/>
    <w:r w:rsidRPr="00A644DE">
      <w:rPr>
        <w:rFonts w:ascii="Arial" w:hAnsi="Arial" w:cs="Arial"/>
        <w:sz w:val="16"/>
        <w:szCs w:val="16"/>
      </w:rPr>
      <w:t>iz</w:t>
    </w:r>
    <w:proofErr w:type="spellEnd"/>
    <w:r w:rsidRPr="00A644DE">
      <w:rPr>
        <w:rFonts w:ascii="Arial" w:hAnsi="Arial" w:cs="Arial"/>
        <w:sz w:val="16"/>
        <w:szCs w:val="16"/>
      </w:rPr>
      <w:t>/17-08 JET-Lichtband mit ETA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Seite </w:t>
    </w:r>
    <w:r>
      <w:rPr>
        <w:rStyle w:val="Seitenzahl"/>
        <w:rFonts w:ascii="Arial" w:hAnsi="Arial" w:cs="Arial"/>
        <w:sz w:val="16"/>
        <w:szCs w:val="16"/>
      </w:rPr>
      <w:fldChar w:fldCharType="begin"/>
    </w:r>
    <w:r>
      <w:rPr>
        <w:rStyle w:val="Seitenzahl"/>
        <w:rFonts w:ascii="Arial" w:hAnsi="Arial" w:cs="Arial"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sz w:val="16"/>
        <w:szCs w:val="16"/>
      </w:rPr>
      <w:fldChar w:fldCharType="separate"/>
    </w:r>
    <w:r w:rsidR="00BA2487">
      <w:rPr>
        <w:rStyle w:val="Seitenzahl"/>
        <w:rFonts w:ascii="Arial" w:hAnsi="Arial" w:cs="Arial"/>
        <w:noProof/>
        <w:sz w:val="16"/>
        <w:szCs w:val="16"/>
      </w:rPr>
      <w:t>2</w:t>
    </w:r>
    <w:r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 xml:space="preserve"> von </w:t>
    </w:r>
    <w:r w:rsidR="00DD4AE6">
      <w:rPr>
        <w:rStyle w:val="Seitenzahl"/>
        <w:rFonts w:ascii="Arial" w:hAnsi="Arial" w:cs="Arial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7B4CC" w14:textId="77777777" w:rsidR="00F869A5" w:rsidRDefault="00F869A5">
      <w:r>
        <w:separator/>
      </w:r>
    </w:p>
  </w:footnote>
  <w:footnote w:type="continuationSeparator" w:id="0">
    <w:p w14:paraId="107CA5D8" w14:textId="77777777" w:rsidR="00F869A5" w:rsidRDefault="00F86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1A9F4" w14:textId="77777777" w:rsidR="006B31B7" w:rsidRDefault="006B31B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8C1B208" w14:textId="77777777" w:rsidR="006B31B7" w:rsidRDefault="006B31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AB46C" w14:textId="77777777" w:rsidR="006B31B7" w:rsidRDefault="006B31B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 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A248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 </w:t>
    </w:r>
  </w:p>
  <w:p w14:paraId="02484152" w14:textId="77777777" w:rsidR="006B31B7" w:rsidRDefault="006B31B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525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AD28F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2"/>
    <w:multiLevelType w:val="multilevel"/>
    <w:tmpl w:val="00000002"/>
    <w:name w:val="Outline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03253E86"/>
    <w:multiLevelType w:val="hybridMultilevel"/>
    <w:tmpl w:val="D1C40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C5BCE"/>
    <w:multiLevelType w:val="hybridMultilevel"/>
    <w:tmpl w:val="034E3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60D92"/>
    <w:multiLevelType w:val="hybridMultilevel"/>
    <w:tmpl w:val="72EC5648"/>
    <w:lvl w:ilvl="0" w:tplc="D8A4C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B406B2"/>
    <w:multiLevelType w:val="multilevel"/>
    <w:tmpl w:val="B41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B68B5"/>
    <w:multiLevelType w:val="hybridMultilevel"/>
    <w:tmpl w:val="795C421E"/>
    <w:lvl w:ilvl="0" w:tplc="6C2AF946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A8002C"/>
    <w:multiLevelType w:val="multilevel"/>
    <w:tmpl w:val="1B8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B64B1"/>
    <w:multiLevelType w:val="hybridMultilevel"/>
    <w:tmpl w:val="4E462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B4814"/>
    <w:multiLevelType w:val="hybridMultilevel"/>
    <w:tmpl w:val="B998A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46642"/>
    <w:multiLevelType w:val="hybridMultilevel"/>
    <w:tmpl w:val="A866E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7D7F0D"/>
    <w:multiLevelType w:val="hybridMultilevel"/>
    <w:tmpl w:val="BB04FC4A"/>
    <w:lvl w:ilvl="0" w:tplc="A2DC6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80557D"/>
    <w:multiLevelType w:val="hybridMultilevel"/>
    <w:tmpl w:val="E18659A8"/>
    <w:lvl w:ilvl="0" w:tplc="DEEE038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  <w:num w:numId="1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tmann, Katrin">
    <w15:presenceInfo w15:providerId="AD" w15:userId="S-1-5-21-104818026-1633888373-928725530-1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A6"/>
    <w:rsid w:val="000006AE"/>
    <w:rsid w:val="0000142B"/>
    <w:rsid w:val="00001436"/>
    <w:rsid w:val="00001902"/>
    <w:rsid w:val="000020EF"/>
    <w:rsid w:val="00002182"/>
    <w:rsid w:val="00004028"/>
    <w:rsid w:val="00004A8A"/>
    <w:rsid w:val="00005C46"/>
    <w:rsid w:val="00007386"/>
    <w:rsid w:val="00012696"/>
    <w:rsid w:val="00013611"/>
    <w:rsid w:val="00013B26"/>
    <w:rsid w:val="00014CFC"/>
    <w:rsid w:val="00016332"/>
    <w:rsid w:val="00016DC5"/>
    <w:rsid w:val="0001719F"/>
    <w:rsid w:val="00017925"/>
    <w:rsid w:val="00017A0D"/>
    <w:rsid w:val="00021AC1"/>
    <w:rsid w:val="00023F91"/>
    <w:rsid w:val="00025CB2"/>
    <w:rsid w:val="00026187"/>
    <w:rsid w:val="00030C8B"/>
    <w:rsid w:val="00031713"/>
    <w:rsid w:val="00031D3D"/>
    <w:rsid w:val="00031FA1"/>
    <w:rsid w:val="0003250B"/>
    <w:rsid w:val="00032622"/>
    <w:rsid w:val="000330F7"/>
    <w:rsid w:val="000339B9"/>
    <w:rsid w:val="0003539A"/>
    <w:rsid w:val="00035478"/>
    <w:rsid w:val="00037972"/>
    <w:rsid w:val="0004112B"/>
    <w:rsid w:val="000429AC"/>
    <w:rsid w:val="00042EEB"/>
    <w:rsid w:val="00043BD8"/>
    <w:rsid w:val="00043F0B"/>
    <w:rsid w:val="000468F3"/>
    <w:rsid w:val="0004706F"/>
    <w:rsid w:val="0005159B"/>
    <w:rsid w:val="00052B56"/>
    <w:rsid w:val="00052E51"/>
    <w:rsid w:val="0005426D"/>
    <w:rsid w:val="00054A2A"/>
    <w:rsid w:val="000550EE"/>
    <w:rsid w:val="00055E96"/>
    <w:rsid w:val="00056843"/>
    <w:rsid w:val="00060561"/>
    <w:rsid w:val="000608A0"/>
    <w:rsid w:val="00061EA5"/>
    <w:rsid w:val="00064877"/>
    <w:rsid w:val="00064AAF"/>
    <w:rsid w:val="000650AA"/>
    <w:rsid w:val="00065841"/>
    <w:rsid w:val="00065A83"/>
    <w:rsid w:val="00065AFD"/>
    <w:rsid w:val="00065E98"/>
    <w:rsid w:val="00067260"/>
    <w:rsid w:val="000678A8"/>
    <w:rsid w:val="00070C74"/>
    <w:rsid w:val="000715F5"/>
    <w:rsid w:val="00072336"/>
    <w:rsid w:val="0007326F"/>
    <w:rsid w:val="00073646"/>
    <w:rsid w:val="00074957"/>
    <w:rsid w:val="0007532D"/>
    <w:rsid w:val="00075CF0"/>
    <w:rsid w:val="0007643F"/>
    <w:rsid w:val="000766C9"/>
    <w:rsid w:val="000767F8"/>
    <w:rsid w:val="000772F4"/>
    <w:rsid w:val="000802F7"/>
    <w:rsid w:val="0008060F"/>
    <w:rsid w:val="00080BE1"/>
    <w:rsid w:val="00081056"/>
    <w:rsid w:val="0008121D"/>
    <w:rsid w:val="00083A53"/>
    <w:rsid w:val="00083D7F"/>
    <w:rsid w:val="00084D3A"/>
    <w:rsid w:val="00084F08"/>
    <w:rsid w:val="00085C68"/>
    <w:rsid w:val="00086F09"/>
    <w:rsid w:val="0009094B"/>
    <w:rsid w:val="00090D83"/>
    <w:rsid w:val="00090E8B"/>
    <w:rsid w:val="00091BA4"/>
    <w:rsid w:val="00091E60"/>
    <w:rsid w:val="000941DB"/>
    <w:rsid w:val="00096CF8"/>
    <w:rsid w:val="000A1246"/>
    <w:rsid w:val="000A22A4"/>
    <w:rsid w:val="000A352F"/>
    <w:rsid w:val="000A3C80"/>
    <w:rsid w:val="000A445E"/>
    <w:rsid w:val="000A458B"/>
    <w:rsid w:val="000A4A67"/>
    <w:rsid w:val="000A4C71"/>
    <w:rsid w:val="000A5ACD"/>
    <w:rsid w:val="000A64EF"/>
    <w:rsid w:val="000A6E06"/>
    <w:rsid w:val="000A7706"/>
    <w:rsid w:val="000A7827"/>
    <w:rsid w:val="000B0D52"/>
    <w:rsid w:val="000B155B"/>
    <w:rsid w:val="000B5AB9"/>
    <w:rsid w:val="000B620A"/>
    <w:rsid w:val="000C07B0"/>
    <w:rsid w:val="000C2BBA"/>
    <w:rsid w:val="000C3796"/>
    <w:rsid w:val="000C4122"/>
    <w:rsid w:val="000C5E18"/>
    <w:rsid w:val="000C77C4"/>
    <w:rsid w:val="000C7E62"/>
    <w:rsid w:val="000C7FDC"/>
    <w:rsid w:val="000D061F"/>
    <w:rsid w:val="000D0823"/>
    <w:rsid w:val="000D14DE"/>
    <w:rsid w:val="000D2182"/>
    <w:rsid w:val="000D29BF"/>
    <w:rsid w:val="000D2E92"/>
    <w:rsid w:val="000D4E3B"/>
    <w:rsid w:val="000D51D4"/>
    <w:rsid w:val="000D5260"/>
    <w:rsid w:val="000D7E7E"/>
    <w:rsid w:val="000E03AD"/>
    <w:rsid w:val="000E0D41"/>
    <w:rsid w:val="000E1A77"/>
    <w:rsid w:val="000E211A"/>
    <w:rsid w:val="000E23C8"/>
    <w:rsid w:val="000E2415"/>
    <w:rsid w:val="000E36C3"/>
    <w:rsid w:val="000E4F43"/>
    <w:rsid w:val="000E509E"/>
    <w:rsid w:val="000E53E1"/>
    <w:rsid w:val="000E550A"/>
    <w:rsid w:val="000E60C4"/>
    <w:rsid w:val="000E669F"/>
    <w:rsid w:val="000E6AB6"/>
    <w:rsid w:val="000E6F11"/>
    <w:rsid w:val="000F0609"/>
    <w:rsid w:val="000F1C92"/>
    <w:rsid w:val="000F211B"/>
    <w:rsid w:val="000F26D7"/>
    <w:rsid w:val="000F32F9"/>
    <w:rsid w:val="000F3CC2"/>
    <w:rsid w:val="000F41D4"/>
    <w:rsid w:val="000F4446"/>
    <w:rsid w:val="000F4F78"/>
    <w:rsid w:val="000F700C"/>
    <w:rsid w:val="000F77A7"/>
    <w:rsid w:val="000F7AE3"/>
    <w:rsid w:val="00100390"/>
    <w:rsid w:val="00102681"/>
    <w:rsid w:val="00103019"/>
    <w:rsid w:val="00103E0A"/>
    <w:rsid w:val="001049C7"/>
    <w:rsid w:val="00104A0F"/>
    <w:rsid w:val="00110160"/>
    <w:rsid w:val="00110364"/>
    <w:rsid w:val="001112A9"/>
    <w:rsid w:val="0011421C"/>
    <w:rsid w:val="00114494"/>
    <w:rsid w:val="00114AFE"/>
    <w:rsid w:val="0011579F"/>
    <w:rsid w:val="00115EA1"/>
    <w:rsid w:val="00116DE2"/>
    <w:rsid w:val="00117DB6"/>
    <w:rsid w:val="001211B2"/>
    <w:rsid w:val="00121300"/>
    <w:rsid w:val="0012132C"/>
    <w:rsid w:val="00121D41"/>
    <w:rsid w:val="00121F19"/>
    <w:rsid w:val="00124584"/>
    <w:rsid w:val="001253D5"/>
    <w:rsid w:val="0012542D"/>
    <w:rsid w:val="001258E5"/>
    <w:rsid w:val="0013017B"/>
    <w:rsid w:val="0013056D"/>
    <w:rsid w:val="00130929"/>
    <w:rsid w:val="00131DED"/>
    <w:rsid w:val="001322B9"/>
    <w:rsid w:val="001336A0"/>
    <w:rsid w:val="00134E4C"/>
    <w:rsid w:val="00135372"/>
    <w:rsid w:val="0013686A"/>
    <w:rsid w:val="001413F9"/>
    <w:rsid w:val="00141795"/>
    <w:rsid w:val="00142782"/>
    <w:rsid w:val="001427A0"/>
    <w:rsid w:val="00142A65"/>
    <w:rsid w:val="001430D4"/>
    <w:rsid w:val="001439D1"/>
    <w:rsid w:val="001447CE"/>
    <w:rsid w:val="00146E29"/>
    <w:rsid w:val="001507C4"/>
    <w:rsid w:val="00151920"/>
    <w:rsid w:val="00154009"/>
    <w:rsid w:val="00155D58"/>
    <w:rsid w:val="00156452"/>
    <w:rsid w:val="00156EC0"/>
    <w:rsid w:val="0015736F"/>
    <w:rsid w:val="00160BC5"/>
    <w:rsid w:val="00161706"/>
    <w:rsid w:val="001627A2"/>
    <w:rsid w:val="001648CD"/>
    <w:rsid w:val="001652D5"/>
    <w:rsid w:val="001656BD"/>
    <w:rsid w:val="0016651B"/>
    <w:rsid w:val="00167768"/>
    <w:rsid w:val="00170010"/>
    <w:rsid w:val="00171D46"/>
    <w:rsid w:val="0017389E"/>
    <w:rsid w:val="00174A01"/>
    <w:rsid w:val="00176805"/>
    <w:rsid w:val="00176CBF"/>
    <w:rsid w:val="00176EF6"/>
    <w:rsid w:val="0017754F"/>
    <w:rsid w:val="00180842"/>
    <w:rsid w:val="00180893"/>
    <w:rsid w:val="001812ED"/>
    <w:rsid w:val="00181557"/>
    <w:rsid w:val="00181CA5"/>
    <w:rsid w:val="001832F0"/>
    <w:rsid w:val="00183CDE"/>
    <w:rsid w:val="00184FBA"/>
    <w:rsid w:val="00185267"/>
    <w:rsid w:val="00185EAD"/>
    <w:rsid w:val="00185F7D"/>
    <w:rsid w:val="00186881"/>
    <w:rsid w:val="00187A81"/>
    <w:rsid w:val="001916E8"/>
    <w:rsid w:val="001920F5"/>
    <w:rsid w:val="00192C92"/>
    <w:rsid w:val="00194519"/>
    <w:rsid w:val="00195378"/>
    <w:rsid w:val="001955C1"/>
    <w:rsid w:val="00195DF8"/>
    <w:rsid w:val="00196B2F"/>
    <w:rsid w:val="001A1923"/>
    <w:rsid w:val="001A3336"/>
    <w:rsid w:val="001A34D6"/>
    <w:rsid w:val="001A36A5"/>
    <w:rsid w:val="001A48FE"/>
    <w:rsid w:val="001A50A6"/>
    <w:rsid w:val="001A5418"/>
    <w:rsid w:val="001A5FA7"/>
    <w:rsid w:val="001A692A"/>
    <w:rsid w:val="001A6E93"/>
    <w:rsid w:val="001A789D"/>
    <w:rsid w:val="001B0DC7"/>
    <w:rsid w:val="001B177A"/>
    <w:rsid w:val="001B1CC0"/>
    <w:rsid w:val="001B3A6A"/>
    <w:rsid w:val="001B546A"/>
    <w:rsid w:val="001B63AB"/>
    <w:rsid w:val="001B6533"/>
    <w:rsid w:val="001B66E9"/>
    <w:rsid w:val="001B6B53"/>
    <w:rsid w:val="001B71AB"/>
    <w:rsid w:val="001B730E"/>
    <w:rsid w:val="001B76D8"/>
    <w:rsid w:val="001C1143"/>
    <w:rsid w:val="001C3621"/>
    <w:rsid w:val="001C59B8"/>
    <w:rsid w:val="001C6CF8"/>
    <w:rsid w:val="001C7845"/>
    <w:rsid w:val="001D0573"/>
    <w:rsid w:val="001D21A0"/>
    <w:rsid w:val="001D39A2"/>
    <w:rsid w:val="001D3BE6"/>
    <w:rsid w:val="001D4290"/>
    <w:rsid w:val="001D6E1A"/>
    <w:rsid w:val="001E0423"/>
    <w:rsid w:val="001E07A8"/>
    <w:rsid w:val="001E0C63"/>
    <w:rsid w:val="001E0EA4"/>
    <w:rsid w:val="001E12B5"/>
    <w:rsid w:val="001E14DD"/>
    <w:rsid w:val="001E2E4B"/>
    <w:rsid w:val="001E2EED"/>
    <w:rsid w:val="001E481A"/>
    <w:rsid w:val="001E5857"/>
    <w:rsid w:val="001E6AB3"/>
    <w:rsid w:val="001E6C93"/>
    <w:rsid w:val="001F3746"/>
    <w:rsid w:val="001F4231"/>
    <w:rsid w:val="001F4B3B"/>
    <w:rsid w:val="001F5450"/>
    <w:rsid w:val="001F56A2"/>
    <w:rsid w:val="001F5ABF"/>
    <w:rsid w:val="001F63B5"/>
    <w:rsid w:val="00201835"/>
    <w:rsid w:val="00202545"/>
    <w:rsid w:val="002029DF"/>
    <w:rsid w:val="00206079"/>
    <w:rsid w:val="00206B47"/>
    <w:rsid w:val="00210E16"/>
    <w:rsid w:val="002119C5"/>
    <w:rsid w:val="00212995"/>
    <w:rsid w:val="00213CDD"/>
    <w:rsid w:val="0021515E"/>
    <w:rsid w:val="00221321"/>
    <w:rsid w:val="002235BD"/>
    <w:rsid w:val="00223D66"/>
    <w:rsid w:val="0022796D"/>
    <w:rsid w:val="00227F58"/>
    <w:rsid w:val="00230404"/>
    <w:rsid w:val="002309A6"/>
    <w:rsid w:val="00231051"/>
    <w:rsid w:val="002310B8"/>
    <w:rsid w:val="00231C16"/>
    <w:rsid w:val="00232924"/>
    <w:rsid w:val="0023472F"/>
    <w:rsid w:val="00234F74"/>
    <w:rsid w:val="00235E0B"/>
    <w:rsid w:val="00236574"/>
    <w:rsid w:val="00236586"/>
    <w:rsid w:val="00237546"/>
    <w:rsid w:val="00237772"/>
    <w:rsid w:val="00237F7D"/>
    <w:rsid w:val="00241209"/>
    <w:rsid w:val="00241AAE"/>
    <w:rsid w:val="00242BC4"/>
    <w:rsid w:val="00243E2E"/>
    <w:rsid w:val="002463B7"/>
    <w:rsid w:val="0024660B"/>
    <w:rsid w:val="0024726F"/>
    <w:rsid w:val="002478F8"/>
    <w:rsid w:val="00247A9B"/>
    <w:rsid w:val="00251B0E"/>
    <w:rsid w:val="00255794"/>
    <w:rsid w:val="0025593B"/>
    <w:rsid w:val="00257BCA"/>
    <w:rsid w:val="002614D0"/>
    <w:rsid w:val="0026161A"/>
    <w:rsid w:val="00261675"/>
    <w:rsid w:val="0026322D"/>
    <w:rsid w:val="00265875"/>
    <w:rsid w:val="002661D2"/>
    <w:rsid w:val="002679D6"/>
    <w:rsid w:val="002738B1"/>
    <w:rsid w:val="00274DF9"/>
    <w:rsid w:val="00277358"/>
    <w:rsid w:val="00277BB7"/>
    <w:rsid w:val="00280A4F"/>
    <w:rsid w:val="00282E7B"/>
    <w:rsid w:val="00285BF6"/>
    <w:rsid w:val="00293726"/>
    <w:rsid w:val="002937E9"/>
    <w:rsid w:val="00294976"/>
    <w:rsid w:val="00295044"/>
    <w:rsid w:val="002A1F6B"/>
    <w:rsid w:val="002A31AB"/>
    <w:rsid w:val="002A3D68"/>
    <w:rsid w:val="002A4343"/>
    <w:rsid w:val="002A46C7"/>
    <w:rsid w:val="002A4977"/>
    <w:rsid w:val="002A4AAF"/>
    <w:rsid w:val="002A4D50"/>
    <w:rsid w:val="002A5650"/>
    <w:rsid w:val="002A58D4"/>
    <w:rsid w:val="002A6B6B"/>
    <w:rsid w:val="002B018E"/>
    <w:rsid w:val="002B057D"/>
    <w:rsid w:val="002B0A58"/>
    <w:rsid w:val="002B0F81"/>
    <w:rsid w:val="002B31B4"/>
    <w:rsid w:val="002B4B5E"/>
    <w:rsid w:val="002B4FDC"/>
    <w:rsid w:val="002B6174"/>
    <w:rsid w:val="002C0A5F"/>
    <w:rsid w:val="002C0D8B"/>
    <w:rsid w:val="002C106B"/>
    <w:rsid w:val="002C1D7E"/>
    <w:rsid w:val="002C1F0A"/>
    <w:rsid w:val="002C2CD7"/>
    <w:rsid w:val="002C7C94"/>
    <w:rsid w:val="002D0968"/>
    <w:rsid w:val="002D3E9A"/>
    <w:rsid w:val="002D4578"/>
    <w:rsid w:val="002D5640"/>
    <w:rsid w:val="002D5692"/>
    <w:rsid w:val="002D62CF"/>
    <w:rsid w:val="002D6488"/>
    <w:rsid w:val="002D6859"/>
    <w:rsid w:val="002D7452"/>
    <w:rsid w:val="002E07A8"/>
    <w:rsid w:val="002E2209"/>
    <w:rsid w:val="002E2C30"/>
    <w:rsid w:val="002E3678"/>
    <w:rsid w:val="002E547F"/>
    <w:rsid w:val="002E5FB3"/>
    <w:rsid w:val="002E6443"/>
    <w:rsid w:val="002E7E5F"/>
    <w:rsid w:val="002F02E9"/>
    <w:rsid w:val="002F12E1"/>
    <w:rsid w:val="002F1958"/>
    <w:rsid w:val="002F29F3"/>
    <w:rsid w:val="002F3FB0"/>
    <w:rsid w:val="002F6946"/>
    <w:rsid w:val="002F76D9"/>
    <w:rsid w:val="00301E09"/>
    <w:rsid w:val="003040AA"/>
    <w:rsid w:val="00305A0C"/>
    <w:rsid w:val="00305DD1"/>
    <w:rsid w:val="003077F3"/>
    <w:rsid w:val="00307B3B"/>
    <w:rsid w:val="00307BDF"/>
    <w:rsid w:val="00307DDD"/>
    <w:rsid w:val="00313617"/>
    <w:rsid w:val="003138FB"/>
    <w:rsid w:val="00313CC5"/>
    <w:rsid w:val="00313D72"/>
    <w:rsid w:val="00314469"/>
    <w:rsid w:val="00314BEF"/>
    <w:rsid w:val="00315C84"/>
    <w:rsid w:val="00317700"/>
    <w:rsid w:val="00317D91"/>
    <w:rsid w:val="003203EC"/>
    <w:rsid w:val="00323839"/>
    <w:rsid w:val="00327FDF"/>
    <w:rsid w:val="003302CC"/>
    <w:rsid w:val="003303A1"/>
    <w:rsid w:val="003310A3"/>
    <w:rsid w:val="0033344D"/>
    <w:rsid w:val="0033390B"/>
    <w:rsid w:val="0033462C"/>
    <w:rsid w:val="003349E1"/>
    <w:rsid w:val="00335082"/>
    <w:rsid w:val="00335467"/>
    <w:rsid w:val="0033559C"/>
    <w:rsid w:val="00336FA1"/>
    <w:rsid w:val="003401D3"/>
    <w:rsid w:val="003408CD"/>
    <w:rsid w:val="00340F4E"/>
    <w:rsid w:val="00342788"/>
    <w:rsid w:val="0034341E"/>
    <w:rsid w:val="00343BCF"/>
    <w:rsid w:val="00344C72"/>
    <w:rsid w:val="00344F95"/>
    <w:rsid w:val="003457FC"/>
    <w:rsid w:val="003515F8"/>
    <w:rsid w:val="00351D64"/>
    <w:rsid w:val="00351EB6"/>
    <w:rsid w:val="00352517"/>
    <w:rsid w:val="00354484"/>
    <w:rsid w:val="0035466A"/>
    <w:rsid w:val="00354926"/>
    <w:rsid w:val="00354977"/>
    <w:rsid w:val="00355E22"/>
    <w:rsid w:val="0035629A"/>
    <w:rsid w:val="00360EE0"/>
    <w:rsid w:val="00361322"/>
    <w:rsid w:val="0036262F"/>
    <w:rsid w:val="00365911"/>
    <w:rsid w:val="003667F1"/>
    <w:rsid w:val="00366EBE"/>
    <w:rsid w:val="003710FA"/>
    <w:rsid w:val="0037409D"/>
    <w:rsid w:val="00374420"/>
    <w:rsid w:val="00374D2C"/>
    <w:rsid w:val="003765F1"/>
    <w:rsid w:val="00377125"/>
    <w:rsid w:val="00377905"/>
    <w:rsid w:val="00377AB7"/>
    <w:rsid w:val="00380851"/>
    <w:rsid w:val="00380912"/>
    <w:rsid w:val="0038210A"/>
    <w:rsid w:val="00382C21"/>
    <w:rsid w:val="003833BD"/>
    <w:rsid w:val="00383953"/>
    <w:rsid w:val="0038445C"/>
    <w:rsid w:val="0038685E"/>
    <w:rsid w:val="00390076"/>
    <w:rsid w:val="003915E1"/>
    <w:rsid w:val="0039171C"/>
    <w:rsid w:val="00392CCC"/>
    <w:rsid w:val="0039470C"/>
    <w:rsid w:val="00394B5C"/>
    <w:rsid w:val="003960E2"/>
    <w:rsid w:val="003964DA"/>
    <w:rsid w:val="00396F37"/>
    <w:rsid w:val="003A0829"/>
    <w:rsid w:val="003A082F"/>
    <w:rsid w:val="003A08CE"/>
    <w:rsid w:val="003A1218"/>
    <w:rsid w:val="003A12DD"/>
    <w:rsid w:val="003A2064"/>
    <w:rsid w:val="003A30EF"/>
    <w:rsid w:val="003A4E84"/>
    <w:rsid w:val="003A6389"/>
    <w:rsid w:val="003A64DC"/>
    <w:rsid w:val="003A7115"/>
    <w:rsid w:val="003A7C09"/>
    <w:rsid w:val="003B18E3"/>
    <w:rsid w:val="003B33B0"/>
    <w:rsid w:val="003B3B54"/>
    <w:rsid w:val="003B3FA6"/>
    <w:rsid w:val="003B590E"/>
    <w:rsid w:val="003B6013"/>
    <w:rsid w:val="003B74E9"/>
    <w:rsid w:val="003C023C"/>
    <w:rsid w:val="003C0521"/>
    <w:rsid w:val="003C1338"/>
    <w:rsid w:val="003C1A72"/>
    <w:rsid w:val="003C1B5A"/>
    <w:rsid w:val="003C2C32"/>
    <w:rsid w:val="003C3652"/>
    <w:rsid w:val="003C4AE0"/>
    <w:rsid w:val="003C5D09"/>
    <w:rsid w:val="003C6416"/>
    <w:rsid w:val="003C6F7C"/>
    <w:rsid w:val="003C7AB2"/>
    <w:rsid w:val="003C7D5A"/>
    <w:rsid w:val="003D1058"/>
    <w:rsid w:val="003D1380"/>
    <w:rsid w:val="003D1480"/>
    <w:rsid w:val="003D2103"/>
    <w:rsid w:val="003D2A2A"/>
    <w:rsid w:val="003D3260"/>
    <w:rsid w:val="003D3A95"/>
    <w:rsid w:val="003D3E2F"/>
    <w:rsid w:val="003D4B66"/>
    <w:rsid w:val="003D507D"/>
    <w:rsid w:val="003D51F2"/>
    <w:rsid w:val="003D5627"/>
    <w:rsid w:val="003D791F"/>
    <w:rsid w:val="003D7CB3"/>
    <w:rsid w:val="003E0662"/>
    <w:rsid w:val="003E22CA"/>
    <w:rsid w:val="003E23F4"/>
    <w:rsid w:val="003E5568"/>
    <w:rsid w:val="003F1223"/>
    <w:rsid w:val="003F19AE"/>
    <w:rsid w:val="003F4032"/>
    <w:rsid w:val="003F4138"/>
    <w:rsid w:val="003F5050"/>
    <w:rsid w:val="003F52E2"/>
    <w:rsid w:val="003F5919"/>
    <w:rsid w:val="003F5BF2"/>
    <w:rsid w:val="003F5F3B"/>
    <w:rsid w:val="003F61E4"/>
    <w:rsid w:val="003F621A"/>
    <w:rsid w:val="003F707E"/>
    <w:rsid w:val="003F7734"/>
    <w:rsid w:val="0040008D"/>
    <w:rsid w:val="004008C5"/>
    <w:rsid w:val="00400FA5"/>
    <w:rsid w:val="00401C23"/>
    <w:rsid w:val="00401ED0"/>
    <w:rsid w:val="004027BC"/>
    <w:rsid w:val="0040307B"/>
    <w:rsid w:val="004031E5"/>
    <w:rsid w:val="00403558"/>
    <w:rsid w:val="0040365F"/>
    <w:rsid w:val="00404B3C"/>
    <w:rsid w:val="00404DF4"/>
    <w:rsid w:val="00407260"/>
    <w:rsid w:val="0041157B"/>
    <w:rsid w:val="00411E16"/>
    <w:rsid w:val="004153A0"/>
    <w:rsid w:val="00415BBB"/>
    <w:rsid w:val="00415DAB"/>
    <w:rsid w:val="004160AA"/>
    <w:rsid w:val="00416705"/>
    <w:rsid w:val="00416F38"/>
    <w:rsid w:val="00416F47"/>
    <w:rsid w:val="00417C87"/>
    <w:rsid w:val="00422343"/>
    <w:rsid w:val="00422E04"/>
    <w:rsid w:val="00424661"/>
    <w:rsid w:val="00427AD3"/>
    <w:rsid w:val="00430C8C"/>
    <w:rsid w:val="00430CE7"/>
    <w:rsid w:val="00431510"/>
    <w:rsid w:val="004319CE"/>
    <w:rsid w:val="00431FC4"/>
    <w:rsid w:val="004322B6"/>
    <w:rsid w:val="004339C2"/>
    <w:rsid w:val="00435B45"/>
    <w:rsid w:val="00436BBA"/>
    <w:rsid w:val="00437732"/>
    <w:rsid w:val="00437B77"/>
    <w:rsid w:val="00437BCC"/>
    <w:rsid w:val="0044135E"/>
    <w:rsid w:val="004418F6"/>
    <w:rsid w:val="00441FF7"/>
    <w:rsid w:val="00442930"/>
    <w:rsid w:val="0044337D"/>
    <w:rsid w:val="004455C6"/>
    <w:rsid w:val="00450475"/>
    <w:rsid w:val="00451587"/>
    <w:rsid w:val="004524D6"/>
    <w:rsid w:val="0045440C"/>
    <w:rsid w:val="0045469D"/>
    <w:rsid w:val="0045787A"/>
    <w:rsid w:val="0046060B"/>
    <w:rsid w:val="00460F7B"/>
    <w:rsid w:val="00462073"/>
    <w:rsid w:val="00464352"/>
    <w:rsid w:val="0046451D"/>
    <w:rsid w:val="004648A3"/>
    <w:rsid w:val="00464BC9"/>
    <w:rsid w:val="00464DE1"/>
    <w:rsid w:val="00464DFC"/>
    <w:rsid w:val="00465733"/>
    <w:rsid w:val="00466984"/>
    <w:rsid w:val="0047120F"/>
    <w:rsid w:val="00472DA5"/>
    <w:rsid w:val="00473115"/>
    <w:rsid w:val="0047426F"/>
    <w:rsid w:val="004744AD"/>
    <w:rsid w:val="00475D6C"/>
    <w:rsid w:val="00477217"/>
    <w:rsid w:val="00480FAA"/>
    <w:rsid w:val="004810A0"/>
    <w:rsid w:val="004815B8"/>
    <w:rsid w:val="004815EE"/>
    <w:rsid w:val="004825BC"/>
    <w:rsid w:val="00483FDD"/>
    <w:rsid w:val="00484C01"/>
    <w:rsid w:val="00485042"/>
    <w:rsid w:val="00485315"/>
    <w:rsid w:val="00486677"/>
    <w:rsid w:val="0048667A"/>
    <w:rsid w:val="00487197"/>
    <w:rsid w:val="00487DBF"/>
    <w:rsid w:val="00490048"/>
    <w:rsid w:val="0049077D"/>
    <w:rsid w:val="00490A03"/>
    <w:rsid w:val="00494533"/>
    <w:rsid w:val="0049499D"/>
    <w:rsid w:val="0049768F"/>
    <w:rsid w:val="00497699"/>
    <w:rsid w:val="00497779"/>
    <w:rsid w:val="00497C67"/>
    <w:rsid w:val="004A08AF"/>
    <w:rsid w:val="004A3305"/>
    <w:rsid w:val="004A54D2"/>
    <w:rsid w:val="004A672A"/>
    <w:rsid w:val="004A7943"/>
    <w:rsid w:val="004A7BC8"/>
    <w:rsid w:val="004B01D0"/>
    <w:rsid w:val="004B12F3"/>
    <w:rsid w:val="004B1ACF"/>
    <w:rsid w:val="004B305F"/>
    <w:rsid w:val="004B43D8"/>
    <w:rsid w:val="004B663B"/>
    <w:rsid w:val="004B6840"/>
    <w:rsid w:val="004B68A0"/>
    <w:rsid w:val="004B6E3D"/>
    <w:rsid w:val="004B719A"/>
    <w:rsid w:val="004B7700"/>
    <w:rsid w:val="004C05C1"/>
    <w:rsid w:val="004C1EBC"/>
    <w:rsid w:val="004C27C2"/>
    <w:rsid w:val="004C3193"/>
    <w:rsid w:val="004C396A"/>
    <w:rsid w:val="004C4473"/>
    <w:rsid w:val="004C45A6"/>
    <w:rsid w:val="004C63B6"/>
    <w:rsid w:val="004C732F"/>
    <w:rsid w:val="004C73C3"/>
    <w:rsid w:val="004D07D5"/>
    <w:rsid w:val="004D084C"/>
    <w:rsid w:val="004D09CB"/>
    <w:rsid w:val="004D0EB4"/>
    <w:rsid w:val="004D1190"/>
    <w:rsid w:val="004D2125"/>
    <w:rsid w:val="004D2425"/>
    <w:rsid w:val="004D4621"/>
    <w:rsid w:val="004D7527"/>
    <w:rsid w:val="004D7B42"/>
    <w:rsid w:val="004E30AF"/>
    <w:rsid w:val="004E3C69"/>
    <w:rsid w:val="004E5C51"/>
    <w:rsid w:val="004E789B"/>
    <w:rsid w:val="004E7A09"/>
    <w:rsid w:val="004F2BB3"/>
    <w:rsid w:val="004F4E0B"/>
    <w:rsid w:val="004F607D"/>
    <w:rsid w:val="004F613D"/>
    <w:rsid w:val="004F6348"/>
    <w:rsid w:val="004F7B81"/>
    <w:rsid w:val="004F7C58"/>
    <w:rsid w:val="005005F9"/>
    <w:rsid w:val="0050119F"/>
    <w:rsid w:val="00501500"/>
    <w:rsid w:val="0050161B"/>
    <w:rsid w:val="00501753"/>
    <w:rsid w:val="0050321C"/>
    <w:rsid w:val="00503261"/>
    <w:rsid w:val="00511B9A"/>
    <w:rsid w:val="00511EC6"/>
    <w:rsid w:val="005120AE"/>
    <w:rsid w:val="005120DB"/>
    <w:rsid w:val="00513838"/>
    <w:rsid w:val="005144F6"/>
    <w:rsid w:val="005169E8"/>
    <w:rsid w:val="00516CDF"/>
    <w:rsid w:val="00517011"/>
    <w:rsid w:val="00517998"/>
    <w:rsid w:val="00517C24"/>
    <w:rsid w:val="00521D8D"/>
    <w:rsid w:val="00522396"/>
    <w:rsid w:val="00522569"/>
    <w:rsid w:val="005236F2"/>
    <w:rsid w:val="0052372E"/>
    <w:rsid w:val="005254F0"/>
    <w:rsid w:val="00527EEC"/>
    <w:rsid w:val="0053143D"/>
    <w:rsid w:val="005317F3"/>
    <w:rsid w:val="00532484"/>
    <w:rsid w:val="00532899"/>
    <w:rsid w:val="00533509"/>
    <w:rsid w:val="00533785"/>
    <w:rsid w:val="0053568A"/>
    <w:rsid w:val="00535B41"/>
    <w:rsid w:val="005362A0"/>
    <w:rsid w:val="005362C8"/>
    <w:rsid w:val="005377EF"/>
    <w:rsid w:val="0053796E"/>
    <w:rsid w:val="005400E4"/>
    <w:rsid w:val="00540189"/>
    <w:rsid w:val="005403D2"/>
    <w:rsid w:val="00540482"/>
    <w:rsid w:val="00540CA0"/>
    <w:rsid w:val="00541D0A"/>
    <w:rsid w:val="00542AD4"/>
    <w:rsid w:val="00543EF4"/>
    <w:rsid w:val="005441A6"/>
    <w:rsid w:val="005448D1"/>
    <w:rsid w:val="00547010"/>
    <w:rsid w:val="00547333"/>
    <w:rsid w:val="005475C0"/>
    <w:rsid w:val="00551FC5"/>
    <w:rsid w:val="00552993"/>
    <w:rsid w:val="005536E8"/>
    <w:rsid w:val="00553A51"/>
    <w:rsid w:val="00554AB3"/>
    <w:rsid w:val="00554C1B"/>
    <w:rsid w:val="00555F88"/>
    <w:rsid w:val="00556545"/>
    <w:rsid w:val="00556FF5"/>
    <w:rsid w:val="00561B5A"/>
    <w:rsid w:val="00562C75"/>
    <w:rsid w:val="005630AB"/>
    <w:rsid w:val="00563EC7"/>
    <w:rsid w:val="00564419"/>
    <w:rsid w:val="00564524"/>
    <w:rsid w:val="00564AC0"/>
    <w:rsid w:val="00564DAE"/>
    <w:rsid w:val="00565F80"/>
    <w:rsid w:val="00570B11"/>
    <w:rsid w:val="0057172E"/>
    <w:rsid w:val="00573E55"/>
    <w:rsid w:val="00573E84"/>
    <w:rsid w:val="005742B3"/>
    <w:rsid w:val="00574A48"/>
    <w:rsid w:val="00574FE0"/>
    <w:rsid w:val="005762EE"/>
    <w:rsid w:val="00576945"/>
    <w:rsid w:val="005811B6"/>
    <w:rsid w:val="0058169D"/>
    <w:rsid w:val="005816AE"/>
    <w:rsid w:val="005821CA"/>
    <w:rsid w:val="00582952"/>
    <w:rsid w:val="00586F1E"/>
    <w:rsid w:val="00587B57"/>
    <w:rsid w:val="00590601"/>
    <w:rsid w:val="00590925"/>
    <w:rsid w:val="00590E41"/>
    <w:rsid w:val="00591B56"/>
    <w:rsid w:val="00592499"/>
    <w:rsid w:val="00593F60"/>
    <w:rsid w:val="005950D4"/>
    <w:rsid w:val="00595665"/>
    <w:rsid w:val="00595EC0"/>
    <w:rsid w:val="005961CE"/>
    <w:rsid w:val="00596647"/>
    <w:rsid w:val="0059717E"/>
    <w:rsid w:val="005974F6"/>
    <w:rsid w:val="005A13D2"/>
    <w:rsid w:val="005A189F"/>
    <w:rsid w:val="005A1A40"/>
    <w:rsid w:val="005A2633"/>
    <w:rsid w:val="005A3128"/>
    <w:rsid w:val="005A3983"/>
    <w:rsid w:val="005A3989"/>
    <w:rsid w:val="005A411C"/>
    <w:rsid w:val="005A4752"/>
    <w:rsid w:val="005A4B9B"/>
    <w:rsid w:val="005A4C40"/>
    <w:rsid w:val="005A5411"/>
    <w:rsid w:val="005A5C91"/>
    <w:rsid w:val="005A6126"/>
    <w:rsid w:val="005A65C7"/>
    <w:rsid w:val="005A6E26"/>
    <w:rsid w:val="005A70ED"/>
    <w:rsid w:val="005A7C1D"/>
    <w:rsid w:val="005B15F1"/>
    <w:rsid w:val="005B334C"/>
    <w:rsid w:val="005C0251"/>
    <w:rsid w:val="005C0FB1"/>
    <w:rsid w:val="005C1797"/>
    <w:rsid w:val="005C1E33"/>
    <w:rsid w:val="005C1E73"/>
    <w:rsid w:val="005C291E"/>
    <w:rsid w:val="005C3305"/>
    <w:rsid w:val="005C375F"/>
    <w:rsid w:val="005C5E77"/>
    <w:rsid w:val="005C61C1"/>
    <w:rsid w:val="005C794F"/>
    <w:rsid w:val="005D05D6"/>
    <w:rsid w:val="005D0D63"/>
    <w:rsid w:val="005D2535"/>
    <w:rsid w:val="005D42DA"/>
    <w:rsid w:val="005D4A19"/>
    <w:rsid w:val="005D6905"/>
    <w:rsid w:val="005D7680"/>
    <w:rsid w:val="005E05E3"/>
    <w:rsid w:val="005E15C2"/>
    <w:rsid w:val="005E1701"/>
    <w:rsid w:val="005E36F9"/>
    <w:rsid w:val="005E378F"/>
    <w:rsid w:val="005E5216"/>
    <w:rsid w:val="005E543C"/>
    <w:rsid w:val="005E594B"/>
    <w:rsid w:val="005E62F5"/>
    <w:rsid w:val="005E663E"/>
    <w:rsid w:val="005E7217"/>
    <w:rsid w:val="005F0FD4"/>
    <w:rsid w:val="005F2416"/>
    <w:rsid w:val="005F4091"/>
    <w:rsid w:val="005F4156"/>
    <w:rsid w:val="005F549D"/>
    <w:rsid w:val="005F6A4C"/>
    <w:rsid w:val="006032CA"/>
    <w:rsid w:val="0060401A"/>
    <w:rsid w:val="006046AB"/>
    <w:rsid w:val="00604F41"/>
    <w:rsid w:val="00605D7C"/>
    <w:rsid w:val="00606D27"/>
    <w:rsid w:val="00610E02"/>
    <w:rsid w:val="006115E3"/>
    <w:rsid w:val="0061273E"/>
    <w:rsid w:val="00612845"/>
    <w:rsid w:val="0061293A"/>
    <w:rsid w:val="00612D0F"/>
    <w:rsid w:val="0061339B"/>
    <w:rsid w:val="0061399A"/>
    <w:rsid w:val="006142C3"/>
    <w:rsid w:val="00615840"/>
    <w:rsid w:val="00616CE1"/>
    <w:rsid w:val="00617094"/>
    <w:rsid w:val="00617483"/>
    <w:rsid w:val="00617E7B"/>
    <w:rsid w:val="006212C4"/>
    <w:rsid w:val="006221B7"/>
    <w:rsid w:val="006227FB"/>
    <w:rsid w:val="00622C15"/>
    <w:rsid w:val="00622C62"/>
    <w:rsid w:val="00623764"/>
    <w:rsid w:val="00624981"/>
    <w:rsid w:val="00625322"/>
    <w:rsid w:val="00625F13"/>
    <w:rsid w:val="00626655"/>
    <w:rsid w:val="006268CA"/>
    <w:rsid w:val="006279AA"/>
    <w:rsid w:val="00630575"/>
    <w:rsid w:val="00631434"/>
    <w:rsid w:val="006316A8"/>
    <w:rsid w:val="0063201D"/>
    <w:rsid w:val="00635661"/>
    <w:rsid w:val="00635D29"/>
    <w:rsid w:val="00635E3F"/>
    <w:rsid w:val="00636389"/>
    <w:rsid w:val="00641C71"/>
    <w:rsid w:val="00642D9B"/>
    <w:rsid w:val="00642E34"/>
    <w:rsid w:val="00642EA6"/>
    <w:rsid w:val="00644183"/>
    <w:rsid w:val="006442F7"/>
    <w:rsid w:val="00647C0B"/>
    <w:rsid w:val="00647D53"/>
    <w:rsid w:val="00653C9A"/>
    <w:rsid w:val="00654482"/>
    <w:rsid w:val="0065529F"/>
    <w:rsid w:val="00655505"/>
    <w:rsid w:val="00656D86"/>
    <w:rsid w:val="00657583"/>
    <w:rsid w:val="006623D9"/>
    <w:rsid w:val="00662424"/>
    <w:rsid w:val="006626B5"/>
    <w:rsid w:val="006638D6"/>
    <w:rsid w:val="00663FA5"/>
    <w:rsid w:val="00666B8D"/>
    <w:rsid w:val="006679CA"/>
    <w:rsid w:val="00670C9A"/>
    <w:rsid w:val="00670D01"/>
    <w:rsid w:val="00671F41"/>
    <w:rsid w:val="00672E1F"/>
    <w:rsid w:val="006733FB"/>
    <w:rsid w:val="0067427F"/>
    <w:rsid w:val="006743F3"/>
    <w:rsid w:val="00676195"/>
    <w:rsid w:val="0068278C"/>
    <w:rsid w:val="00683437"/>
    <w:rsid w:val="0068525C"/>
    <w:rsid w:val="00687401"/>
    <w:rsid w:val="006876BC"/>
    <w:rsid w:val="0069076D"/>
    <w:rsid w:val="0069095A"/>
    <w:rsid w:val="00690BD7"/>
    <w:rsid w:val="006913AD"/>
    <w:rsid w:val="0069149E"/>
    <w:rsid w:val="006914F7"/>
    <w:rsid w:val="00693CA3"/>
    <w:rsid w:val="00697966"/>
    <w:rsid w:val="00697D3C"/>
    <w:rsid w:val="00697E68"/>
    <w:rsid w:val="006A148D"/>
    <w:rsid w:val="006A2B39"/>
    <w:rsid w:val="006A2E2B"/>
    <w:rsid w:val="006A2FA5"/>
    <w:rsid w:val="006A4A1C"/>
    <w:rsid w:val="006A4C50"/>
    <w:rsid w:val="006A4FAA"/>
    <w:rsid w:val="006A677C"/>
    <w:rsid w:val="006A79A1"/>
    <w:rsid w:val="006B0482"/>
    <w:rsid w:val="006B132D"/>
    <w:rsid w:val="006B2789"/>
    <w:rsid w:val="006B305B"/>
    <w:rsid w:val="006B31B7"/>
    <w:rsid w:val="006B388F"/>
    <w:rsid w:val="006B4E05"/>
    <w:rsid w:val="006B4FC1"/>
    <w:rsid w:val="006B655F"/>
    <w:rsid w:val="006C0091"/>
    <w:rsid w:val="006C0193"/>
    <w:rsid w:val="006C0306"/>
    <w:rsid w:val="006C21D5"/>
    <w:rsid w:val="006C2549"/>
    <w:rsid w:val="006C481F"/>
    <w:rsid w:val="006C53B6"/>
    <w:rsid w:val="006C6E91"/>
    <w:rsid w:val="006C7ACA"/>
    <w:rsid w:val="006D1B0B"/>
    <w:rsid w:val="006D6CF4"/>
    <w:rsid w:val="006D7077"/>
    <w:rsid w:val="006D78E1"/>
    <w:rsid w:val="006D78E8"/>
    <w:rsid w:val="006E01E6"/>
    <w:rsid w:val="006E356A"/>
    <w:rsid w:val="006E4130"/>
    <w:rsid w:val="006E55AC"/>
    <w:rsid w:val="006E5883"/>
    <w:rsid w:val="006E6726"/>
    <w:rsid w:val="006E7AA0"/>
    <w:rsid w:val="006F0412"/>
    <w:rsid w:val="006F0E6E"/>
    <w:rsid w:val="006F10D4"/>
    <w:rsid w:val="006F12EC"/>
    <w:rsid w:val="006F1364"/>
    <w:rsid w:val="006F26E1"/>
    <w:rsid w:val="006F410D"/>
    <w:rsid w:val="006F439F"/>
    <w:rsid w:val="006F44F3"/>
    <w:rsid w:val="006F46A4"/>
    <w:rsid w:val="006F4BE9"/>
    <w:rsid w:val="006F4CF3"/>
    <w:rsid w:val="006F5846"/>
    <w:rsid w:val="006F6023"/>
    <w:rsid w:val="00700530"/>
    <w:rsid w:val="00700B0D"/>
    <w:rsid w:val="007022DC"/>
    <w:rsid w:val="007024B0"/>
    <w:rsid w:val="00704136"/>
    <w:rsid w:val="00704144"/>
    <w:rsid w:val="0070495A"/>
    <w:rsid w:val="00706A1E"/>
    <w:rsid w:val="0070763B"/>
    <w:rsid w:val="007102AF"/>
    <w:rsid w:val="00710BEC"/>
    <w:rsid w:val="00710DE6"/>
    <w:rsid w:val="00710FE6"/>
    <w:rsid w:val="00711697"/>
    <w:rsid w:val="007120F2"/>
    <w:rsid w:val="00712919"/>
    <w:rsid w:val="007132AB"/>
    <w:rsid w:val="007139FE"/>
    <w:rsid w:val="00714000"/>
    <w:rsid w:val="00715CFD"/>
    <w:rsid w:val="00715DD8"/>
    <w:rsid w:val="007167F7"/>
    <w:rsid w:val="007172A0"/>
    <w:rsid w:val="007179C8"/>
    <w:rsid w:val="00721980"/>
    <w:rsid w:val="007219B2"/>
    <w:rsid w:val="00721BFA"/>
    <w:rsid w:val="007248C9"/>
    <w:rsid w:val="007256A9"/>
    <w:rsid w:val="007277F9"/>
    <w:rsid w:val="0073161B"/>
    <w:rsid w:val="007324A6"/>
    <w:rsid w:val="00733984"/>
    <w:rsid w:val="00733B25"/>
    <w:rsid w:val="00734179"/>
    <w:rsid w:val="0073677E"/>
    <w:rsid w:val="00741112"/>
    <w:rsid w:val="007415B4"/>
    <w:rsid w:val="007418D9"/>
    <w:rsid w:val="00742447"/>
    <w:rsid w:val="007428D8"/>
    <w:rsid w:val="00742C89"/>
    <w:rsid w:val="00743171"/>
    <w:rsid w:val="00744DA7"/>
    <w:rsid w:val="007464FA"/>
    <w:rsid w:val="0074718D"/>
    <w:rsid w:val="00747265"/>
    <w:rsid w:val="00750D10"/>
    <w:rsid w:val="0075146A"/>
    <w:rsid w:val="007521B3"/>
    <w:rsid w:val="00753F7B"/>
    <w:rsid w:val="007553CA"/>
    <w:rsid w:val="00755A8B"/>
    <w:rsid w:val="0075679A"/>
    <w:rsid w:val="00756EDE"/>
    <w:rsid w:val="0075726B"/>
    <w:rsid w:val="00760119"/>
    <w:rsid w:val="00760402"/>
    <w:rsid w:val="0076059E"/>
    <w:rsid w:val="00761A71"/>
    <w:rsid w:val="007634C5"/>
    <w:rsid w:val="0076361A"/>
    <w:rsid w:val="007638D2"/>
    <w:rsid w:val="00765016"/>
    <w:rsid w:val="00767DAC"/>
    <w:rsid w:val="00767E67"/>
    <w:rsid w:val="00770771"/>
    <w:rsid w:val="00771B9F"/>
    <w:rsid w:val="00773929"/>
    <w:rsid w:val="00773AC9"/>
    <w:rsid w:val="007748CD"/>
    <w:rsid w:val="00775446"/>
    <w:rsid w:val="007775F1"/>
    <w:rsid w:val="00780C46"/>
    <w:rsid w:val="00782523"/>
    <w:rsid w:val="007856A3"/>
    <w:rsid w:val="00785C49"/>
    <w:rsid w:val="007876AC"/>
    <w:rsid w:val="00787815"/>
    <w:rsid w:val="00787939"/>
    <w:rsid w:val="00787A59"/>
    <w:rsid w:val="0079042E"/>
    <w:rsid w:val="00790702"/>
    <w:rsid w:val="00790F12"/>
    <w:rsid w:val="00791292"/>
    <w:rsid w:val="007928F6"/>
    <w:rsid w:val="007929A7"/>
    <w:rsid w:val="007934BF"/>
    <w:rsid w:val="00793F0C"/>
    <w:rsid w:val="00794090"/>
    <w:rsid w:val="007942E8"/>
    <w:rsid w:val="0079452C"/>
    <w:rsid w:val="007948C7"/>
    <w:rsid w:val="00794AC9"/>
    <w:rsid w:val="00795EC3"/>
    <w:rsid w:val="0079660B"/>
    <w:rsid w:val="0079796C"/>
    <w:rsid w:val="00797EEB"/>
    <w:rsid w:val="007A1BF8"/>
    <w:rsid w:val="007A1EC7"/>
    <w:rsid w:val="007A29CB"/>
    <w:rsid w:val="007A2E71"/>
    <w:rsid w:val="007A7B0A"/>
    <w:rsid w:val="007B028A"/>
    <w:rsid w:val="007B1F33"/>
    <w:rsid w:val="007B2FD7"/>
    <w:rsid w:val="007B3E55"/>
    <w:rsid w:val="007B50F8"/>
    <w:rsid w:val="007B54D9"/>
    <w:rsid w:val="007B6F5A"/>
    <w:rsid w:val="007B7BB8"/>
    <w:rsid w:val="007C1172"/>
    <w:rsid w:val="007C1E25"/>
    <w:rsid w:val="007C2019"/>
    <w:rsid w:val="007C44FD"/>
    <w:rsid w:val="007C4B26"/>
    <w:rsid w:val="007C56ED"/>
    <w:rsid w:val="007C591B"/>
    <w:rsid w:val="007C62EB"/>
    <w:rsid w:val="007C633F"/>
    <w:rsid w:val="007D1693"/>
    <w:rsid w:val="007D26E0"/>
    <w:rsid w:val="007D30BA"/>
    <w:rsid w:val="007D334F"/>
    <w:rsid w:val="007D4915"/>
    <w:rsid w:val="007D6599"/>
    <w:rsid w:val="007E0BDD"/>
    <w:rsid w:val="007E10FF"/>
    <w:rsid w:val="007E183D"/>
    <w:rsid w:val="007E193F"/>
    <w:rsid w:val="007E2903"/>
    <w:rsid w:val="007E3932"/>
    <w:rsid w:val="007E4A9E"/>
    <w:rsid w:val="007E5121"/>
    <w:rsid w:val="007E51A6"/>
    <w:rsid w:val="007E5A66"/>
    <w:rsid w:val="007E6610"/>
    <w:rsid w:val="007F11FB"/>
    <w:rsid w:val="007F1482"/>
    <w:rsid w:val="007F1A0C"/>
    <w:rsid w:val="007F246C"/>
    <w:rsid w:val="007F2F39"/>
    <w:rsid w:val="007F3E9C"/>
    <w:rsid w:val="007F57EA"/>
    <w:rsid w:val="007F5C58"/>
    <w:rsid w:val="007F7927"/>
    <w:rsid w:val="00800278"/>
    <w:rsid w:val="00800624"/>
    <w:rsid w:val="00802B75"/>
    <w:rsid w:val="0080311D"/>
    <w:rsid w:val="00804252"/>
    <w:rsid w:val="00804529"/>
    <w:rsid w:val="00805D26"/>
    <w:rsid w:val="008062A5"/>
    <w:rsid w:val="008065BE"/>
    <w:rsid w:val="0081028A"/>
    <w:rsid w:val="008111E5"/>
    <w:rsid w:val="00812FFD"/>
    <w:rsid w:val="0081365B"/>
    <w:rsid w:val="0081380F"/>
    <w:rsid w:val="00814ABF"/>
    <w:rsid w:val="008161B4"/>
    <w:rsid w:val="00817476"/>
    <w:rsid w:val="00817870"/>
    <w:rsid w:val="00817D0B"/>
    <w:rsid w:val="00820818"/>
    <w:rsid w:val="00820E4F"/>
    <w:rsid w:val="008210BB"/>
    <w:rsid w:val="008213C1"/>
    <w:rsid w:val="00821AC5"/>
    <w:rsid w:val="008230E6"/>
    <w:rsid w:val="008242AE"/>
    <w:rsid w:val="00824D9D"/>
    <w:rsid w:val="00826C1D"/>
    <w:rsid w:val="008274DB"/>
    <w:rsid w:val="00827540"/>
    <w:rsid w:val="00830833"/>
    <w:rsid w:val="00831259"/>
    <w:rsid w:val="008328C2"/>
    <w:rsid w:val="0083334C"/>
    <w:rsid w:val="008369CB"/>
    <w:rsid w:val="00837156"/>
    <w:rsid w:val="00837183"/>
    <w:rsid w:val="00837211"/>
    <w:rsid w:val="008377B7"/>
    <w:rsid w:val="00840051"/>
    <w:rsid w:val="0084291B"/>
    <w:rsid w:val="008431AC"/>
    <w:rsid w:val="00843B42"/>
    <w:rsid w:val="00843D3F"/>
    <w:rsid w:val="00843E70"/>
    <w:rsid w:val="00844D6F"/>
    <w:rsid w:val="00845716"/>
    <w:rsid w:val="00846AFD"/>
    <w:rsid w:val="00847AB5"/>
    <w:rsid w:val="00847F6E"/>
    <w:rsid w:val="00850968"/>
    <w:rsid w:val="00850E35"/>
    <w:rsid w:val="0085234E"/>
    <w:rsid w:val="0085414E"/>
    <w:rsid w:val="00854420"/>
    <w:rsid w:val="00855D8D"/>
    <w:rsid w:val="00857B4F"/>
    <w:rsid w:val="008608D8"/>
    <w:rsid w:val="0086101B"/>
    <w:rsid w:val="0086159F"/>
    <w:rsid w:val="00861686"/>
    <w:rsid w:val="008639D9"/>
    <w:rsid w:val="0086415B"/>
    <w:rsid w:val="008641CC"/>
    <w:rsid w:val="00866805"/>
    <w:rsid w:val="0087024B"/>
    <w:rsid w:val="0087219D"/>
    <w:rsid w:val="00872E44"/>
    <w:rsid w:val="008744F0"/>
    <w:rsid w:val="008751DC"/>
    <w:rsid w:val="00875880"/>
    <w:rsid w:val="008764BC"/>
    <w:rsid w:val="008802FB"/>
    <w:rsid w:val="00880D94"/>
    <w:rsid w:val="00880F39"/>
    <w:rsid w:val="00881311"/>
    <w:rsid w:val="008829FD"/>
    <w:rsid w:val="008832CB"/>
    <w:rsid w:val="00884B69"/>
    <w:rsid w:val="00884C0E"/>
    <w:rsid w:val="00885AC8"/>
    <w:rsid w:val="00886B7A"/>
    <w:rsid w:val="008905D6"/>
    <w:rsid w:val="00892D10"/>
    <w:rsid w:val="008930EA"/>
    <w:rsid w:val="0089367A"/>
    <w:rsid w:val="00893F9C"/>
    <w:rsid w:val="008941EE"/>
    <w:rsid w:val="00897177"/>
    <w:rsid w:val="008971B9"/>
    <w:rsid w:val="008A0FFA"/>
    <w:rsid w:val="008A1A4A"/>
    <w:rsid w:val="008A22E0"/>
    <w:rsid w:val="008A32A9"/>
    <w:rsid w:val="008A4629"/>
    <w:rsid w:val="008A5D0D"/>
    <w:rsid w:val="008A5D40"/>
    <w:rsid w:val="008A79C8"/>
    <w:rsid w:val="008B090F"/>
    <w:rsid w:val="008B0EF5"/>
    <w:rsid w:val="008B16E7"/>
    <w:rsid w:val="008B196E"/>
    <w:rsid w:val="008B2791"/>
    <w:rsid w:val="008B3ACD"/>
    <w:rsid w:val="008B7D5C"/>
    <w:rsid w:val="008C0766"/>
    <w:rsid w:val="008C41D4"/>
    <w:rsid w:val="008C4D31"/>
    <w:rsid w:val="008C5735"/>
    <w:rsid w:val="008D1A5D"/>
    <w:rsid w:val="008D227A"/>
    <w:rsid w:val="008D23DC"/>
    <w:rsid w:val="008D25FA"/>
    <w:rsid w:val="008D4B4A"/>
    <w:rsid w:val="008D5529"/>
    <w:rsid w:val="008D57BD"/>
    <w:rsid w:val="008D6228"/>
    <w:rsid w:val="008D7998"/>
    <w:rsid w:val="008E013F"/>
    <w:rsid w:val="008E0BA5"/>
    <w:rsid w:val="008E1A56"/>
    <w:rsid w:val="008E2A07"/>
    <w:rsid w:val="008E3972"/>
    <w:rsid w:val="008E419E"/>
    <w:rsid w:val="008E533E"/>
    <w:rsid w:val="008E790A"/>
    <w:rsid w:val="008F1158"/>
    <w:rsid w:val="008F14CE"/>
    <w:rsid w:val="008F16C1"/>
    <w:rsid w:val="008F2AE7"/>
    <w:rsid w:val="008F2D9B"/>
    <w:rsid w:val="008F33B2"/>
    <w:rsid w:val="008F36FC"/>
    <w:rsid w:val="008F3D66"/>
    <w:rsid w:val="008F54E5"/>
    <w:rsid w:val="008F5926"/>
    <w:rsid w:val="008F5FA6"/>
    <w:rsid w:val="008F7D8D"/>
    <w:rsid w:val="0090081C"/>
    <w:rsid w:val="00900F16"/>
    <w:rsid w:val="00900FE4"/>
    <w:rsid w:val="00901834"/>
    <w:rsid w:val="00901B06"/>
    <w:rsid w:val="00901C00"/>
    <w:rsid w:val="009021DF"/>
    <w:rsid w:val="00902317"/>
    <w:rsid w:val="0090250D"/>
    <w:rsid w:val="00902F1B"/>
    <w:rsid w:val="00904846"/>
    <w:rsid w:val="00904EA6"/>
    <w:rsid w:val="00904EF0"/>
    <w:rsid w:val="009050F2"/>
    <w:rsid w:val="009076AA"/>
    <w:rsid w:val="00911632"/>
    <w:rsid w:val="00911DBC"/>
    <w:rsid w:val="00912EF6"/>
    <w:rsid w:val="0091409E"/>
    <w:rsid w:val="0091483C"/>
    <w:rsid w:val="00914987"/>
    <w:rsid w:val="00914B5D"/>
    <w:rsid w:val="00915377"/>
    <w:rsid w:val="00917600"/>
    <w:rsid w:val="009203EB"/>
    <w:rsid w:val="00920522"/>
    <w:rsid w:val="0092103D"/>
    <w:rsid w:val="00923672"/>
    <w:rsid w:val="0092466D"/>
    <w:rsid w:val="00924979"/>
    <w:rsid w:val="00924BFF"/>
    <w:rsid w:val="00925054"/>
    <w:rsid w:val="0092525F"/>
    <w:rsid w:val="00927F1A"/>
    <w:rsid w:val="00930385"/>
    <w:rsid w:val="00930E6E"/>
    <w:rsid w:val="0093143F"/>
    <w:rsid w:val="00931F85"/>
    <w:rsid w:val="00933884"/>
    <w:rsid w:val="00933CF6"/>
    <w:rsid w:val="00934F33"/>
    <w:rsid w:val="00935264"/>
    <w:rsid w:val="00936069"/>
    <w:rsid w:val="00940088"/>
    <w:rsid w:val="00940EFF"/>
    <w:rsid w:val="009411A5"/>
    <w:rsid w:val="00942CD6"/>
    <w:rsid w:val="00946BB1"/>
    <w:rsid w:val="00946F1D"/>
    <w:rsid w:val="009507B7"/>
    <w:rsid w:val="009512DA"/>
    <w:rsid w:val="00951EE6"/>
    <w:rsid w:val="00952344"/>
    <w:rsid w:val="0095448A"/>
    <w:rsid w:val="00954B32"/>
    <w:rsid w:val="00955813"/>
    <w:rsid w:val="00955E79"/>
    <w:rsid w:val="009562F5"/>
    <w:rsid w:val="00957E1E"/>
    <w:rsid w:val="00960463"/>
    <w:rsid w:val="00962107"/>
    <w:rsid w:val="009659BE"/>
    <w:rsid w:val="009660F1"/>
    <w:rsid w:val="00970756"/>
    <w:rsid w:val="00970A90"/>
    <w:rsid w:val="00972144"/>
    <w:rsid w:val="0097305E"/>
    <w:rsid w:val="009731E7"/>
    <w:rsid w:val="009732B3"/>
    <w:rsid w:val="009739D3"/>
    <w:rsid w:val="00974C1D"/>
    <w:rsid w:val="00974E83"/>
    <w:rsid w:val="009750CE"/>
    <w:rsid w:val="009750EE"/>
    <w:rsid w:val="00975856"/>
    <w:rsid w:val="009759B0"/>
    <w:rsid w:val="00976B05"/>
    <w:rsid w:val="00976FAB"/>
    <w:rsid w:val="009771E9"/>
    <w:rsid w:val="00980669"/>
    <w:rsid w:val="00982B57"/>
    <w:rsid w:val="00982C48"/>
    <w:rsid w:val="0098386C"/>
    <w:rsid w:val="00984ED6"/>
    <w:rsid w:val="009863E0"/>
    <w:rsid w:val="0098692B"/>
    <w:rsid w:val="00986A71"/>
    <w:rsid w:val="009871A0"/>
    <w:rsid w:val="0099013A"/>
    <w:rsid w:val="00990514"/>
    <w:rsid w:val="009920D0"/>
    <w:rsid w:val="0099331F"/>
    <w:rsid w:val="00993E21"/>
    <w:rsid w:val="009943E7"/>
    <w:rsid w:val="00994BA4"/>
    <w:rsid w:val="00994BC0"/>
    <w:rsid w:val="00995DEF"/>
    <w:rsid w:val="009A298E"/>
    <w:rsid w:val="009A4BE9"/>
    <w:rsid w:val="009A536C"/>
    <w:rsid w:val="009A5595"/>
    <w:rsid w:val="009A55ED"/>
    <w:rsid w:val="009A56E4"/>
    <w:rsid w:val="009A5E3A"/>
    <w:rsid w:val="009B0CF1"/>
    <w:rsid w:val="009B0D18"/>
    <w:rsid w:val="009B169E"/>
    <w:rsid w:val="009B2DE6"/>
    <w:rsid w:val="009B30D0"/>
    <w:rsid w:val="009B3294"/>
    <w:rsid w:val="009B3C3D"/>
    <w:rsid w:val="009B57D8"/>
    <w:rsid w:val="009B6D33"/>
    <w:rsid w:val="009B6D42"/>
    <w:rsid w:val="009B7798"/>
    <w:rsid w:val="009C15A8"/>
    <w:rsid w:val="009C2280"/>
    <w:rsid w:val="009C3403"/>
    <w:rsid w:val="009C557C"/>
    <w:rsid w:val="009C5AD2"/>
    <w:rsid w:val="009C620E"/>
    <w:rsid w:val="009C648F"/>
    <w:rsid w:val="009C65DC"/>
    <w:rsid w:val="009C6608"/>
    <w:rsid w:val="009C6A17"/>
    <w:rsid w:val="009D0C8E"/>
    <w:rsid w:val="009D0EDC"/>
    <w:rsid w:val="009D1886"/>
    <w:rsid w:val="009D18D3"/>
    <w:rsid w:val="009D37D7"/>
    <w:rsid w:val="009D3CA8"/>
    <w:rsid w:val="009D5AE0"/>
    <w:rsid w:val="009D5EA6"/>
    <w:rsid w:val="009D75E9"/>
    <w:rsid w:val="009E2322"/>
    <w:rsid w:val="009E60BC"/>
    <w:rsid w:val="009E79FD"/>
    <w:rsid w:val="009E7C49"/>
    <w:rsid w:val="009F0AC0"/>
    <w:rsid w:val="009F0FAA"/>
    <w:rsid w:val="009F5098"/>
    <w:rsid w:val="009F550B"/>
    <w:rsid w:val="009F62A4"/>
    <w:rsid w:val="009F66E9"/>
    <w:rsid w:val="00A006D9"/>
    <w:rsid w:val="00A009A4"/>
    <w:rsid w:val="00A01C9E"/>
    <w:rsid w:val="00A03216"/>
    <w:rsid w:val="00A03A5B"/>
    <w:rsid w:val="00A03BE6"/>
    <w:rsid w:val="00A047C9"/>
    <w:rsid w:val="00A04962"/>
    <w:rsid w:val="00A05226"/>
    <w:rsid w:val="00A0570E"/>
    <w:rsid w:val="00A05A28"/>
    <w:rsid w:val="00A05C6E"/>
    <w:rsid w:val="00A06C0F"/>
    <w:rsid w:val="00A06F3B"/>
    <w:rsid w:val="00A070D5"/>
    <w:rsid w:val="00A073EF"/>
    <w:rsid w:val="00A106CB"/>
    <w:rsid w:val="00A11C78"/>
    <w:rsid w:val="00A13195"/>
    <w:rsid w:val="00A15842"/>
    <w:rsid w:val="00A15C1A"/>
    <w:rsid w:val="00A15EA0"/>
    <w:rsid w:val="00A1609C"/>
    <w:rsid w:val="00A160C1"/>
    <w:rsid w:val="00A215CB"/>
    <w:rsid w:val="00A216C3"/>
    <w:rsid w:val="00A224D9"/>
    <w:rsid w:val="00A22E0E"/>
    <w:rsid w:val="00A2311C"/>
    <w:rsid w:val="00A23D9F"/>
    <w:rsid w:val="00A24CF9"/>
    <w:rsid w:val="00A253FB"/>
    <w:rsid w:val="00A25832"/>
    <w:rsid w:val="00A26CD9"/>
    <w:rsid w:val="00A26F3C"/>
    <w:rsid w:val="00A27BD0"/>
    <w:rsid w:val="00A304B0"/>
    <w:rsid w:val="00A31728"/>
    <w:rsid w:val="00A318B7"/>
    <w:rsid w:val="00A32286"/>
    <w:rsid w:val="00A32293"/>
    <w:rsid w:val="00A325AF"/>
    <w:rsid w:val="00A3287D"/>
    <w:rsid w:val="00A329F8"/>
    <w:rsid w:val="00A338D6"/>
    <w:rsid w:val="00A341D5"/>
    <w:rsid w:val="00A35FC4"/>
    <w:rsid w:val="00A363B0"/>
    <w:rsid w:val="00A3712C"/>
    <w:rsid w:val="00A37192"/>
    <w:rsid w:val="00A4114C"/>
    <w:rsid w:val="00A41F99"/>
    <w:rsid w:val="00A42247"/>
    <w:rsid w:val="00A42269"/>
    <w:rsid w:val="00A42E5E"/>
    <w:rsid w:val="00A441F9"/>
    <w:rsid w:val="00A44A7A"/>
    <w:rsid w:val="00A45B50"/>
    <w:rsid w:val="00A46547"/>
    <w:rsid w:val="00A46D0C"/>
    <w:rsid w:val="00A472D4"/>
    <w:rsid w:val="00A4737A"/>
    <w:rsid w:val="00A478AE"/>
    <w:rsid w:val="00A4792E"/>
    <w:rsid w:val="00A527F2"/>
    <w:rsid w:val="00A532B8"/>
    <w:rsid w:val="00A53FF7"/>
    <w:rsid w:val="00A5428B"/>
    <w:rsid w:val="00A54847"/>
    <w:rsid w:val="00A55A91"/>
    <w:rsid w:val="00A57334"/>
    <w:rsid w:val="00A574F6"/>
    <w:rsid w:val="00A610FA"/>
    <w:rsid w:val="00A61B75"/>
    <w:rsid w:val="00A620E5"/>
    <w:rsid w:val="00A621A5"/>
    <w:rsid w:val="00A633C2"/>
    <w:rsid w:val="00A644DE"/>
    <w:rsid w:val="00A64ACF"/>
    <w:rsid w:val="00A66CA3"/>
    <w:rsid w:val="00A677C2"/>
    <w:rsid w:val="00A70293"/>
    <w:rsid w:val="00A70C8B"/>
    <w:rsid w:val="00A71840"/>
    <w:rsid w:val="00A724B1"/>
    <w:rsid w:val="00A74066"/>
    <w:rsid w:val="00A75955"/>
    <w:rsid w:val="00A75CBA"/>
    <w:rsid w:val="00A77A22"/>
    <w:rsid w:val="00A806D5"/>
    <w:rsid w:val="00A822F3"/>
    <w:rsid w:val="00A83CB1"/>
    <w:rsid w:val="00A84561"/>
    <w:rsid w:val="00A84D8F"/>
    <w:rsid w:val="00A8541D"/>
    <w:rsid w:val="00A86B86"/>
    <w:rsid w:val="00A86CED"/>
    <w:rsid w:val="00A87D2B"/>
    <w:rsid w:val="00A87F83"/>
    <w:rsid w:val="00A90031"/>
    <w:rsid w:val="00A91B17"/>
    <w:rsid w:val="00A92130"/>
    <w:rsid w:val="00A93187"/>
    <w:rsid w:val="00A940D6"/>
    <w:rsid w:val="00A9430B"/>
    <w:rsid w:val="00A948F7"/>
    <w:rsid w:val="00A956F3"/>
    <w:rsid w:val="00A97D89"/>
    <w:rsid w:val="00AA0025"/>
    <w:rsid w:val="00AA0DC1"/>
    <w:rsid w:val="00AA0F5E"/>
    <w:rsid w:val="00AA1EB5"/>
    <w:rsid w:val="00AA2E22"/>
    <w:rsid w:val="00AA33DC"/>
    <w:rsid w:val="00AA4472"/>
    <w:rsid w:val="00AA478E"/>
    <w:rsid w:val="00AA5812"/>
    <w:rsid w:val="00AA5953"/>
    <w:rsid w:val="00AA65B4"/>
    <w:rsid w:val="00AA776E"/>
    <w:rsid w:val="00AB0BAE"/>
    <w:rsid w:val="00AB71F6"/>
    <w:rsid w:val="00AB754F"/>
    <w:rsid w:val="00AB7C17"/>
    <w:rsid w:val="00AB7C7F"/>
    <w:rsid w:val="00AC036C"/>
    <w:rsid w:val="00AC14F1"/>
    <w:rsid w:val="00AC1631"/>
    <w:rsid w:val="00AC1AD5"/>
    <w:rsid w:val="00AC1C7A"/>
    <w:rsid w:val="00AC2DF5"/>
    <w:rsid w:val="00AC2F8E"/>
    <w:rsid w:val="00AC3C73"/>
    <w:rsid w:val="00AC6CAF"/>
    <w:rsid w:val="00AC6D80"/>
    <w:rsid w:val="00AC6E37"/>
    <w:rsid w:val="00AC73F4"/>
    <w:rsid w:val="00AD0419"/>
    <w:rsid w:val="00AD05F4"/>
    <w:rsid w:val="00AD08FE"/>
    <w:rsid w:val="00AD22C4"/>
    <w:rsid w:val="00AD2952"/>
    <w:rsid w:val="00AD3106"/>
    <w:rsid w:val="00AD7212"/>
    <w:rsid w:val="00AD785A"/>
    <w:rsid w:val="00AE15D6"/>
    <w:rsid w:val="00AE1A2A"/>
    <w:rsid w:val="00AE1B38"/>
    <w:rsid w:val="00AE29AC"/>
    <w:rsid w:val="00AE70A8"/>
    <w:rsid w:val="00AE7973"/>
    <w:rsid w:val="00AF0321"/>
    <w:rsid w:val="00AF14D7"/>
    <w:rsid w:val="00AF1BDC"/>
    <w:rsid w:val="00AF2E38"/>
    <w:rsid w:val="00AF2FBA"/>
    <w:rsid w:val="00AF3A23"/>
    <w:rsid w:val="00AF499D"/>
    <w:rsid w:val="00AF74FA"/>
    <w:rsid w:val="00B00B7A"/>
    <w:rsid w:val="00B02F9A"/>
    <w:rsid w:val="00B04613"/>
    <w:rsid w:val="00B05F2A"/>
    <w:rsid w:val="00B06B0C"/>
    <w:rsid w:val="00B0763B"/>
    <w:rsid w:val="00B10C1B"/>
    <w:rsid w:val="00B111A1"/>
    <w:rsid w:val="00B119A6"/>
    <w:rsid w:val="00B11CA3"/>
    <w:rsid w:val="00B11FB8"/>
    <w:rsid w:val="00B120BB"/>
    <w:rsid w:val="00B12905"/>
    <w:rsid w:val="00B12E7D"/>
    <w:rsid w:val="00B13267"/>
    <w:rsid w:val="00B15230"/>
    <w:rsid w:val="00B1675A"/>
    <w:rsid w:val="00B17EE8"/>
    <w:rsid w:val="00B2228F"/>
    <w:rsid w:val="00B239DA"/>
    <w:rsid w:val="00B24F2F"/>
    <w:rsid w:val="00B25819"/>
    <w:rsid w:val="00B26A09"/>
    <w:rsid w:val="00B26FF8"/>
    <w:rsid w:val="00B27A6B"/>
    <w:rsid w:val="00B30C55"/>
    <w:rsid w:val="00B318AF"/>
    <w:rsid w:val="00B31BD5"/>
    <w:rsid w:val="00B3283D"/>
    <w:rsid w:val="00B32946"/>
    <w:rsid w:val="00B33894"/>
    <w:rsid w:val="00B339FF"/>
    <w:rsid w:val="00B33C88"/>
    <w:rsid w:val="00B344A1"/>
    <w:rsid w:val="00B35161"/>
    <w:rsid w:val="00B35A8A"/>
    <w:rsid w:val="00B35D2E"/>
    <w:rsid w:val="00B35E5F"/>
    <w:rsid w:val="00B379C9"/>
    <w:rsid w:val="00B37A89"/>
    <w:rsid w:val="00B37BB0"/>
    <w:rsid w:val="00B40403"/>
    <w:rsid w:val="00B4142A"/>
    <w:rsid w:val="00B41C0E"/>
    <w:rsid w:val="00B43770"/>
    <w:rsid w:val="00B44CE3"/>
    <w:rsid w:val="00B44FC8"/>
    <w:rsid w:val="00B45A01"/>
    <w:rsid w:val="00B4754D"/>
    <w:rsid w:val="00B47D3C"/>
    <w:rsid w:val="00B51516"/>
    <w:rsid w:val="00B520C4"/>
    <w:rsid w:val="00B522A4"/>
    <w:rsid w:val="00B5641F"/>
    <w:rsid w:val="00B57F3C"/>
    <w:rsid w:val="00B6010E"/>
    <w:rsid w:val="00B60AA2"/>
    <w:rsid w:val="00B612E3"/>
    <w:rsid w:val="00B627AA"/>
    <w:rsid w:val="00B62B12"/>
    <w:rsid w:val="00B64158"/>
    <w:rsid w:val="00B64232"/>
    <w:rsid w:val="00B64CC3"/>
    <w:rsid w:val="00B65682"/>
    <w:rsid w:val="00B73735"/>
    <w:rsid w:val="00B741E2"/>
    <w:rsid w:val="00B74320"/>
    <w:rsid w:val="00B7579A"/>
    <w:rsid w:val="00B772B2"/>
    <w:rsid w:val="00B775D1"/>
    <w:rsid w:val="00B82C14"/>
    <w:rsid w:val="00B82CDD"/>
    <w:rsid w:val="00B830EE"/>
    <w:rsid w:val="00B83354"/>
    <w:rsid w:val="00B84DD7"/>
    <w:rsid w:val="00B85F5E"/>
    <w:rsid w:val="00B86B07"/>
    <w:rsid w:val="00B86E64"/>
    <w:rsid w:val="00B874CA"/>
    <w:rsid w:val="00B87A3F"/>
    <w:rsid w:val="00B901A3"/>
    <w:rsid w:val="00B91C57"/>
    <w:rsid w:val="00B94ABE"/>
    <w:rsid w:val="00B94E7F"/>
    <w:rsid w:val="00B94F16"/>
    <w:rsid w:val="00B96389"/>
    <w:rsid w:val="00B964B9"/>
    <w:rsid w:val="00B97DFF"/>
    <w:rsid w:val="00BA075D"/>
    <w:rsid w:val="00BA0FDC"/>
    <w:rsid w:val="00BA2487"/>
    <w:rsid w:val="00BA2DCA"/>
    <w:rsid w:val="00BA2E3D"/>
    <w:rsid w:val="00BA43FF"/>
    <w:rsid w:val="00BA457A"/>
    <w:rsid w:val="00BA49E8"/>
    <w:rsid w:val="00BA62DD"/>
    <w:rsid w:val="00BA6902"/>
    <w:rsid w:val="00BB1FF7"/>
    <w:rsid w:val="00BB3D1D"/>
    <w:rsid w:val="00BB47C1"/>
    <w:rsid w:val="00BB4E65"/>
    <w:rsid w:val="00BB50CF"/>
    <w:rsid w:val="00BB590C"/>
    <w:rsid w:val="00BB5D70"/>
    <w:rsid w:val="00BB641F"/>
    <w:rsid w:val="00BC11A5"/>
    <w:rsid w:val="00BC1D73"/>
    <w:rsid w:val="00BC2FB4"/>
    <w:rsid w:val="00BC3061"/>
    <w:rsid w:val="00BC351D"/>
    <w:rsid w:val="00BC4E52"/>
    <w:rsid w:val="00BC755E"/>
    <w:rsid w:val="00BC7ABE"/>
    <w:rsid w:val="00BD0FB5"/>
    <w:rsid w:val="00BD185A"/>
    <w:rsid w:val="00BD1F11"/>
    <w:rsid w:val="00BD27CA"/>
    <w:rsid w:val="00BD2C96"/>
    <w:rsid w:val="00BD4493"/>
    <w:rsid w:val="00BD4D27"/>
    <w:rsid w:val="00BD5620"/>
    <w:rsid w:val="00BD6E87"/>
    <w:rsid w:val="00BD6FB1"/>
    <w:rsid w:val="00BD7010"/>
    <w:rsid w:val="00BE010A"/>
    <w:rsid w:val="00BE09A6"/>
    <w:rsid w:val="00BE2CAB"/>
    <w:rsid w:val="00BE2D61"/>
    <w:rsid w:val="00BE5897"/>
    <w:rsid w:val="00BE6667"/>
    <w:rsid w:val="00BE6854"/>
    <w:rsid w:val="00BE7D33"/>
    <w:rsid w:val="00BF0CBE"/>
    <w:rsid w:val="00BF169F"/>
    <w:rsid w:val="00BF229E"/>
    <w:rsid w:val="00BF2ABC"/>
    <w:rsid w:val="00BF2C22"/>
    <w:rsid w:val="00BF3433"/>
    <w:rsid w:val="00C038D8"/>
    <w:rsid w:val="00C03E1F"/>
    <w:rsid w:val="00C05724"/>
    <w:rsid w:val="00C05F1C"/>
    <w:rsid w:val="00C0731C"/>
    <w:rsid w:val="00C13453"/>
    <w:rsid w:val="00C134DF"/>
    <w:rsid w:val="00C145B2"/>
    <w:rsid w:val="00C15710"/>
    <w:rsid w:val="00C15F16"/>
    <w:rsid w:val="00C163C6"/>
    <w:rsid w:val="00C16B16"/>
    <w:rsid w:val="00C16F9D"/>
    <w:rsid w:val="00C213C0"/>
    <w:rsid w:val="00C222A7"/>
    <w:rsid w:val="00C2395B"/>
    <w:rsid w:val="00C23C6A"/>
    <w:rsid w:val="00C24C33"/>
    <w:rsid w:val="00C25206"/>
    <w:rsid w:val="00C25FA5"/>
    <w:rsid w:val="00C2736E"/>
    <w:rsid w:val="00C27895"/>
    <w:rsid w:val="00C30973"/>
    <w:rsid w:val="00C32F72"/>
    <w:rsid w:val="00C34431"/>
    <w:rsid w:val="00C347CA"/>
    <w:rsid w:val="00C3517E"/>
    <w:rsid w:val="00C35368"/>
    <w:rsid w:val="00C414FA"/>
    <w:rsid w:val="00C41589"/>
    <w:rsid w:val="00C41DD9"/>
    <w:rsid w:val="00C41DF7"/>
    <w:rsid w:val="00C42595"/>
    <w:rsid w:val="00C43754"/>
    <w:rsid w:val="00C43EBF"/>
    <w:rsid w:val="00C44682"/>
    <w:rsid w:val="00C446CB"/>
    <w:rsid w:val="00C45659"/>
    <w:rsid w:val="00C45892"/>
    <w:rsid w:val="00C45934"/>
    <w:rsid w:val="00C46AA5"/>
    <w:rsid w:val="00C4749F"/>
    <w:rsid w:val="00C47FC6"/>
    <w:rsid w:val="00C50E6C"/>
    <w:rsid w:val="00C51EAD"/>
    <w:rsid w:val="00C51F12"/>
    <w:rsid w:val="00C52193"/>
    <w:rsid w:val="00C525D1"/>
    <w:rsid w:val="00C52B6E"/>
    <w:rsid w:val="00C52E8C"/>
    <w:rsid w:val="00C55B89"/>
    <w:rsid w:val="00C56DEA"/>
    <w:rsid w:val="00C57099"/>
    <w:rsid w:val="00C57339"/>
    <w:rsid w:val="00C579F4"/>
    <w:rsid w:val="00C6047C"/>
    <w:rsid w:val="00C60A36"/>
    <w:rsid w:val="00C6109A"/>
    <w:rsid w:val="00C619E6"/>
    <w:rsid w:val="00C622C2"/>
    <w:rsid w:val="00C62364"/>
    <w:rsid w:val="00C626EF"/>
    <w:rsid w:val="00C6397E"/>
    <w:rsid w:val="00C651C3"/>
    <w:rsid w:val="00C6523F"/>
    <w:rsid w:val="00C6672C"/>
    <w:rsid w:val="00C6713B"/>
    <w:rsid w:val="00C679AE"/>
    <w:rsid w:val="00C7013D"/>
    <w:rsid w:val="00C72783"/>
    <w:rsid w:val="00C73554"/>
    <w:rsid w:val="00C7368B"/>
    <w:rsid w:val="00C7409D"/>
    <w:rsid w:val="00C75DE8"/>
    <w:rsid w:val="00C75DE9"/>
    <w:rsid w:val="00C7707F"/>
    <w:rsid w:val="00C776E2"/>
    <w:rsid w:val="00C800E1"/>
    <w:rsid w:val="00C810EB"/>
    <w:rsid w:val="00C8128D"/>
    <w:rsid w:val="00C81408"/>
    <w:rsid w:val="00C82089"/>
    <w:rsid w:val="00C827D2"/>
    <w:rsid w:val="00C82C1F"/>
    <w:rsid w:val="00C834FA"/>
    <w:rsid w:val="00C83E12"/>
    <w:rsid w:val="00C844A7"/>
    <w:rsid w:val="00C847C2"/>
    <w:rsid w:val="00C849B7"/>
    <w:rsid w:val="00C8653B"/>
    <w:rsid w:val="00C8690A"/>
    <w:rsid w:val="00C9019A"/>
    <w:rsid w:val="00C907C3"/>
    <w:rsid w:val="00C91CCC"/>
    <w:rsid w:val="00C91F17"/>
    <w:rsid w:val="00C93C1C"/>
    <w:rsid w:val="00C9421A"/>
    <w:rsid w:val="00C95080"/>
    <w:rsid w:val="00C974A3"/>
    <w:rsid w:val="00C97541"/>
    <w:rsid w:val="00C975A8"/>
    <w:rsid w:val="00CA0D0F"/>
    <w:rsid w:val="00CA20BF"/>
    <w:rsid w:val="00CA2BDD"/>
    <w:rsid w:val="00CA3B19"/>
    <w:rsid w:val="00CA3F9E"/>
    <w:rsid w:val="00CA4533"/>
    <w:rsid w:val="00CA5376"/>
    <w:rsid w:val="00CA56D3"/>
    <w:rsid w:val="00CA5F4D"/>
    <w:rsid w:val="00CA68C0"/>
    <w:rsid w:val="00CA6B5A"/>
    <w:rsid w:val="00CA722D"/>
    <w:rsid w:val="00CA76C1"/>
    <w:rsid w:val="00CA7ED5"/>
    <w:rsid w:val="00CB0E5D"/>
    <w:rsid w:val="00CB2426"/>
    <w:rsid w:val="00CB3271"/>
    <w:rsid w:val="00CB44C1"/>
    <w:rsid w:val="00CB516E"/>
    <w:rsid w:val="00CB5AC3"/>
    <w:rsid w:val="00CB5D3A"/>
    <w:rsid w:val="00CB6EA0"/>
    <w:rsid w:val="00CB795B"/>
    <w:rsid w:val="00CC0333"/>
    <w:rsid w:val="00CC1A61"/>
    <w:rsid w:val="00CC1B64"/>
    <w:rsid w:val="00CC205C"/>
    <w:rsid w:val="00CC37EF"/>
    <w:rsid w:val="00CC3F6D"/>
    <w:rsid w:val="00CC5FC5"/>
    <w:rsid w:val="00CC652F"/>
    <w:rsid w:val="00CC71F0"/>
    <w:rsid w:val="00CD0AA5"/>
    <w:rsid w:val="00CD1B3D"/>
    <w:rsid w:val="00CD3236"/>
    <w:rsid w:val="00CD3539"/>
    <w:rsid w:val="00CD449A"/>
    <w:rsid w:val="00CD56E6"/>
    <w:rsid w:val="00CD634F"/>
    <w:rsid w:val="00CD63B8"/>
    <w:rsid w:val="00CD6640"/>
    <w:rsid w:val="00CD6652"/>
    <w:rsid w:val="00CD6AB5"/>
    <w:rsid w:val="00CD6FF3"/>
    <w:rsid w:val="00CE04FC"/>
    <w:rsid w:val="00CE08AE"/>
    <w:rsid w:val="00CE183E"/>
    <w:rsid w:val="00CE1913"/>
    <w:rsid w:val="00CE1E8B"/>
    <w:rsid w:val="00CE220F"/>
    <w:rsid w:val="00CE37C5"/>
    <w:rsid w:val="00CE4079"/>
    <w:rsid w:val="00CE4CA0"/>
    <w:rsid w:val="00CE4E92"/>
    <w:rsid w:val="00CE4EDA"/>
    <w:rsid w:val="00CE5E64"/>
    <w:rsid w:val="00CE5FAF"/>
    <w:rsid w:val="00CE66EE"/>
    <w:rsid w:val="00CE76B0"/>
    <w:rsid w:val="00CF2D53"/>
    <w:rsid w:val="00CF44C6"/>
    <w:rsid w:val="00CF51D6"/>
    <w:rsid w:val="00CF5BEE"/>
    <w:rsid w:val="00CF5DB5"/>
    <w:rsid w:val="00CF5DBB"/>
    <w:rsid w:val="00CF7B3B"/>
    <w:rsid w:val="00D01C58"/>
    <w:rsid w:val="00D02CC9"/>
    <w:rsid w:val="00D04955"/>
    <w:rsid w:val="00D05EB1"/>
    <w:rsid w:val="00D1045D"/>
    <w:rsid w:val="00D1127D"/>
    <w:rsid w:val="00D1412E"/>
    <w:rsid w:val="00D14A93"/>
    <w:rsid w:val="00D14EFB"/>
    <w:rsid w:val="00D15A24"/>
    <w:rsid w:val="00D160A5"/>
    <w:rsid w:val="00D16F6D"/>
    <w:rsid w:val="00D216AB"/>
    <w:rsid w:val="00D21A30"/>
    <w:rsid w:val="00D21A38"/>
    <w:rsid w:val="00D21CE9"/>
    <w:rsid w:val="00D23DC2"/>
    <w:rsid w:val="00D24897"/>
    <w:rsid w:val="00D2521E"/>
    <w:rsid w:val="00D30A8C"/>
    <w:rsid w:val="00D30D08"/>
    <w:rsid w:val="00D31534"/>
    <w:rsid w:val="00D32547"/>
    <w:rsid w:val="00D3289C"/>
    <w:rsid w:val="00D33F37"/>
    <w:rsid w:val="00D3526C"/>
    <w:rsid w:val="00D36AC0"/>
    <w:rsid w:val="00D37421"/>
    <w:rsid w:val="00D4175B"/>
    <w:rsid w:val="00D425EF"/>
    <w:rsid w:val="00D428AC"/>
    <w:rsid w:val="00D43661"/>
    <w:rsid w:val="00D4471D"/>
    <w:rsid w:val="00D462A2"/>
    <w:rsid w:val="00D4663D"/>
    <w:rsid w:val="00D46DC8"/>
    <w:rsid w:val="00D5079B"/>
    <w:rsid w:val="00D50960"/>
    <w:rsid w:val="00D50E95"/>
    <w:rsid w:val="00D51A52"/>
    <w:rsid w:val="00D51B57"/>
    <w:rsid w:val="00D537A5"/>
    <w:rsid w:val="00D53AFC"/>
    <w:rsid w:val="00D55684"/>
    <w:rsid w:val="00D55AAD"/>
    <w:rsid w:val="00D55BCF"/>
    <w:rsid w:val="00D56501"/>
    <w:rsid w:val="00D573F8"/>
    <w:rsid w:val="00D603F4"/>
    <w:rsid w:val="00D60869"/>
    <w:rsid w:val="00D65350"/>
    <w:rsid w:val="00D655E4"/>
    <w:rsid w:val="00D65E5D"/>
    <w:rsid w:val="00D6640E"/>
    <w:rsid w:val="00D7054A"/>
    <w:rsid w:val="00D72298"/>
    <w:rsid w:val="00D724BE"/>
    <w:rsid w:val="00D727EA"/>
    <w:rsid w:val="00D73599"/>
    <w:rsid w:val="00D74A5F"/>
    <w:rsid w:val="00D74BDB"/>
    <w:rsid w:val="00D74C62"/>
    <w:rsid w:val="00D75FD1"/>
    <w:rsid w:val="00D77963"/>
    <w:rsid w:val="00D77BC1"/>
    <w:rsid w:val="00D80B7C"/>
    <w:rsid w:val="00D82273"/>
    <w:rsid w:val="00D8298A"/>
    <w:rsid w:val="00D8327F"/>
    <w:rsid w:val="00D84A58"/>
    <w:rsid w:val="00D85530"/>
    <w:rsid w:val="00D86BDA"/>
    <w:rsid w:val="00D86EAF"/>
    <w:rsid w:val="00D87B3D"/>
    <w:rsid w:val="00D87FB0"/>
    <w:rsid w:val="00D90EDD"/>
    <w:rsid w:val="00D914A0"/>
    <w:rsid w:val="00D92B20"/>
    <w:rsid w:val="00D92FAA"/>
    <w:rsid w:val="00D9669C"/>
    <w:rsid w:val="00D96A3E"/>
    <w:rsid w:val="00D972B8"/>
    <w:rsid w:val="00DA0A78"/>
    <w:rsid w:val="00DA1E19"/>
    <w:rsid w:val="00DA253F"/>
    <w:rsid w:val="00DA2EA9"/>
    <w:rsid w:val="00DA4C02"/>
    <w:rsid w:val="00DA5FF5"/>
    <w:rsid w:val="00DA6580"/>
    <w:rsid w:val="00DA706C"/>
    <w:rsid w:val="00DB0725"/>
    <w:rsid w:val="00DB09E9"/>
    <w:rsid w:val="00DB1FE5"/>
    <w:rsid w:val="00DB243E"/>
    <w:rsid w:val="00DB2BB9"/>
    <w:rsid w:val="00DB36D1"/>
    <w:rsid w:val="00DB4551"/>
    <w:rsid w:val="00DB488C"/>
    <w:rsid w:val="00DB4A45"/>
    <w:rsid w:val="00DB588C"/>
    <w:rsid w:val="00DB5E10"/>
    <w:rsid w:val="00DB62C0"/>
    <w:rsid w:val="00DC20CB"/>
    <w:rsid w:val="00DC28C0"/>
    <w:rsid w:val="00DC3D35"/>
    <w:rsid w:val="00DC4EFC"/>
    <w:rsid w:val="00DC5686"/>
    <w:rsid w:val="00DD2A9E"/>
    <w:rsid w:val="00DD3A25"/>
    <w:rsid w:val="00DD495C"/>
    <w:rsid w:val="00DD4AE6"/>
    <w:rsid w:val="00DD4CB3"/>
    <w:rsid w:val="00DD5F69"/>
    <w:rsid w:val="00DD7059"/>
    <w:rsid w:val="00DD75AA"/>
    <w:rsid w:val="00DE04E2"/>
    <w:rsid w:val="00DE1A84"/>
    <w:rsid w:val="00DE2104"/>
    <w:rsid w:val="00DE222D"/>
    <w:rsid w:val="00DE224D"/>
    <w:rsid w:val="00DE269D"/>
    <w:rsid w:val="00DE2F91"/>
    <w:rsid w:val="00DE6C71"/>
    <w:rsid w:val="00DE6D73"/>
    <w:rsid w:val="00DF1ED4"/>
    <w:rsid w:val="00DF2F52"/>
    <w:rsid w:val="00DF31B7"/>
    <w:rsid w:val="00DF4519"/>
    <w:rsid w:val="00DF453A"/>
    <w:rsid w:val="00DF584D"/>
    <w:rsid w:val="00DF5899"/>
    <w:rsid w:val="00E002CC"/>
    <w:rsid w:val="00E01FAF"/>
    <w:rsid w:val="00E02A4F"/>
    <w:rsid w:val="00E0374A"/>
    <w:rsid w:val="00E037F6"/>
    <w:rsid w:val="00E04676"/>
    <w:rsid w:val="00E0551B"/>
    <w:rsid w:val="00E058EB"/>
    <w:rsid w:val="00E0626A"/>
    <w:rsid w:val="00E06FB6"/>
    <w:rsid w:val="00E11621"/>
    <w:rsid w:val="00E1213E"/>
    <w:rsid w:val="00E128E7"/>
    <w:rsid w:val="00E134AF"/>
    <w:rsid w:val="00E1384A"/>
    <w:rsid w:val="00E140D6"/>
    <w:rsid w:val="00E1423B"/>
    <w:rsid w:val="00E14DF2"/>
    <w:rsid w:val="00E16036"/>
    <w:rsid w:val="00E1651C"/>
    <w:rsid w:val="00E1689F"/>
    <w:rsid w:val="00E174D9"/>
    <w:rsid w:val="00E17BC4"/>
    <w:rsid w:val="00E203ED"/>
    <w:rsid w:val="00E205D3"/>
    <w:rsid w:val="00E214CA"/>
    <w:rsid w:val="00E2196D"/>
    <w:rsid w:val="00E221F4"/>
    <w:rsid w:val="00E2317C"/>
    <w:rsid w:val="00E2328E"/>
    <w:rsid w:val="00E26334"/>
    <w:rsid w:val="00E301DE"/>
    <w:rsid w:val="00E307DD"/>
    <w:rsid w:val="00E30AF3"/>
    <w:rsid w:val="00E30CB2"/>
    <w:rsid w:val="00E3112D"/>
    <w:rsid w:val="00E34793"/>
    <w:rsid w:val="00E34E34"/>
    <w:rsid w:val="00E36A80"/>
    <w:rsid w:val="00E371BF"/>
    <w:rsid w:val="00E377A7"/>
    <w:rsid w:val="00E40376"/>
    <w:rsid w:val="00E4060E"/>
    <w:rsid w:val="00E41689"/>
    <w:rsid w:val="00E427B8"/>
    <w:rsid w:val="00E428E5"/>
    <w:rsid w:val="00E42B94"/>
    <w:rsid w:val="00E437AA"/>
    <w:rsid w:val="00E44126"/>
    <w:rsid w:val="00E451B8"/>
    <w:rsid w:val="00E45E3B"/>
    <w:rsid w:val="00E4651F"/>
    <w:rsid w:val="00E467BD"/>
    <w:rsid w:val="00E46BDF"/>
    <w:rsid w:val="00E47DB9"/>
    <w:rsid w:val="00E47F45"/>
    <w:rsid w:val="00E5069D"/>
    <w:rsid w:val="00E50B60"/>
    <w:rsid w:val="00E53135"/>
    <w:rsid w:val="00E534CD"/>
    <w:rsid w:val="00E538B5"/>
    <w:rsid w:val="00E54D7B"/>
    <w:rsid w:val="00E55E1C"/>
    <w:rsid w:val="00E57DC0"/>
    <w:rsid w:val="00E60666"/>
    <w:rsid w:val="00E6250A"/>
    <w:rsid w:val="00E635E6"/>
    <w:rsid w:val="00E636C2"/>
    <w:rsid w:val="00E650B7"/>
    <w:rsid w:val="00E650FA"/>
    <w:rsid w:val="00E651D2"/>
    <w:rsid w:val="00E65816"/>
    <w:rsid w:val="00E65952"/>
    <w:rsid w:val="00E65A05"/>
    <w:rsid w:val="00E6735B"/>
    <w:rsid w:val="00E67471"/>
    <w:rsid w:val="00E67D7C"/>
    <w:rsid w:val="00E7045A"/>
    <w:rsid w:val="00E70C5A"/>
    <w:rsid w:val="00E7164F"/>
    <w:rsid w:val="00E72B3F"/>
    <w:rsid w:val="00E73018"/>
    <w:rsid w:val="00E7496B"/>
    <w:rsid w:val="00E75C80"/>
    <w:rsid w:val="00E764AF"/>
    <w:rsid w:val="00E7673D"/>
    <w:rsid w:val="00E76EF3"/>
    <w:rsid w:val="00E77420"/>
    <w:rsid w:val="00E8168F"/>
    <w:rsid w:val="00E86027"/>
    <w:rsid w:val="00E86DDE"/>
    <w:rsid w:val="00E8783E"/>
    <w:rsid w:val="00E90F6F"/>
    <w:rsid w:val="00E911FF"/>
    <w:rsid w:val="00E912E1"/>
    <w:rsid w:val="00E9367A"/>
    <w:rsid w:val="00E93C20"/>
    <w:rsid w:val="00E94F22"/>
    <w:rsid w:val="00EA0E4F"/>
    <w:rsid w:val="00EA2B82"/>
    <w:rsid w:val="00EA2FDF"/>
    <w:rsid w:val="00EA370F"/>
    <w:rsid w:val="00EA446C"/>
    <w:rsid w:val="00EA5EA7"/>
    <w:rsid w:val="00EA7153"/>
    <w:rsid w:val="00EA7158"/>
    <w:rsid w:val="00EB0D91"/>
    <w:rsid w:val="00EB1AFA"/>
    <w:rsid w:val="00EB20E5"/>
    <w:rsid w:val="00EB2996"/>
    <w:rsid w:val="00EB3669"/>
    <w:rsid w:val="00EB5A21"/>
    <w:rsid w:val="00EB691A"/>
    <w:rsid w:val="00EB7E89"/>
    <w:rsid w:val="00EC02A9"/>
    <w:rsid w:val="00EC0390"/>
    <w:rsid w:val="00EC09CF"/>
    <w:rsid w:val="00EC1D26"/>
    <w:rsid w:val="00EC1D76"/>
    <w:rsid w:val="00EC1E5C"/>
    <w:rsid w:val="00EC2348"/>
    <w:rsid w:val="00EC3FB2"/>
    <w:rsid w:val="00EC5164"/>
    <w:rsid w:val="00EC57A4"/>
    <w:rsid w:val="00EC6504"/>
    <w:rsid w:val="00EC67EB"/>
    <w:rsid w:val="00EC7336"/>
    <w:rsid w:val="00ED0534"/>
    <w:rsid w:val="00ED0C91"/>
    <w:rsid w:val="00ED1185"/>
    <w:rsid w:val="00ED146B"/>
    <w:rsid w:val="00ED1D1C"/>
    <w:rsid w:val="00ED2CF8"/>
    <w:rsid w:val="00ED307A"/>
    <w:rsid w:val="00ED3204"/>
    <w:rsid w:val="00ED3286"/>
    <w:rsid w:val="00ED3391"/>
    <w:rsid w:val="00ED5709"/>
    <w:rsid w:val="00ED5CA0"/>
    <w:rsid w:val="00ED7465"/>
    <w:rsid w:val="00EE27B6"/>
    <w:rsid w:val="00EE341A"/>
    <w:rsid w:val="00EE3ECC"/>
    <w:rsid w:val="00EE413B"/>
    <w:rsid w:val="00EE43B6"/>
    <w:rsid w:val="00EE5FEC"/>
    <w:rsid w:val="00EE6676"/>
    <w:rsid w:val="00EE6710"/>
    <w:rsid w:val="00EE6950"/>
    <w:rsid w:val="00EF003E"/>
    <w:rsid w:val="00EF11BF"/>
    <w:rsid w:val="00EF1CB6"/>
    <w:rsid w:val="00EF1DDC"/>
    <w:rsid w:val="00EF259F"/>
    <w:rsid w:val="00EF27C9"/>
    <w:rsid w:val="00EF3CD9"/>
    <w:rsid w:val="00EF3D49"/>
    <w:rsid w:val="00EF6420"/>
    <w:rsid w:val="00EF7111"/>
    <w:rsid w:val="00EF76E0"/>
    <w:rsid w:val="00EF7A49"/>
    <w:rsid w:val="00F00C8E"/>
    <w:rsid w:val="00F02B38"/>
    <w:rsid w:val="00F04159"/>
    <w:rsid w:val="00F04A18"/>
    <w:rsid w:val="00F05C9C"/>
    <w:rsid w:val="00F06B99"/>
    <w:rsid w:val="00F1030F"/>
    <w:rsid w:val="00F11097"/>
    <w:rsid w:val="00F126AC"/>
    <w:rsid w:val="00F126FA"/>
    <w:rsid w:val="00F143F3"/>
    <w:rsid w:val="00F147CF"/>
    <w:rsid w:val="00F1528F"/>
    <w:rsid w:val="00F1595A"/>
    <w:rsid w:val="00F15FCC"/>
    <w:rsid w:val="00F169B5"/>
    <w:rsid w:val="00F20657"/>
    <w:rsid w:val="00F20B85"/>
    <w:rsid w:val="00F21500"/>
    <w:rsid w:val="00F22DBB"/>
    <w:rsid w:val="00F2398B"/>
    <w:rsid w:val="00F240AC"/>
    <w:rsid w:val="00F249BE"/>
    <w:rsid w:val="00F24F42"/>
    <w:rsid w:val="00F24FF8"/>
    <w:rsid w:val="00F252E9"/>
    <w:rsid w:val="00F25D1F"/>
    <w:rsid w:val="00F2764C"/>
    <w:rsid w:val="00F27C22"/>
    <w:rsid w:val="00F27F0A"/>
    <w:rsid w:val="00F3168B"/>
    <w:rsid w:val="00F32157"/>
    <w:rsid w:val="00F33AAC"/>
    <w:rsid w:val="00F352C5"/>
    <w:rsid w:val="00F35687"/>
    <w:rsid w:val="00F35DC7"/>
    <w:rsid w:val="00F367AA"/>
    <w:rsid w:val="00F371F4"/>
    <w:rsid w:val="00F37A34"/>
    <w:rsid w:val="00F4028C"/>
    <w:rsid w:val="00F40AAD"/>
    <w:rsid w:val="00F41526"/>
    <w:rsid w:val="00F4254B"/>
    <w:rsid w:val="00F4359E"/>
    <w:rsid w:val="00F46FCC"/>
    <w:rsid w:val="00F47163"/>
    <w:rsid w:val="00F502F5"/>
    <w:rsid w:val="00F513A9"/>
    <w:rsid w:val="00F517F1"/>
    <w:rsid w:val="00F51822"/>
    <w:rsid w:val="00F51CD3"/>
    <w:rsid w:val="00F51E3D"/>
    <w:rsid w:val="00F51E61"/>
    <w:rsid w:val="00F53005"/>
    <w:rsid w:val="00F551B8"/>
    <w:rsid w:val="00F569EA"/>
    <w:rsid w:val="00F610FB"/>
    <w:rsid w:val="00F614E9"/>
    <w:rsid w:val="00F62575"/>
    <w:rsid w:val="00F64A02"/>
    <w:rsid w:val="00F652D6"/>
    <w:rsid w:val="00F657AD"/>
    <w:rsid w:val="00F6664D"/>
    <w:rsid w:val="00F67452"/>
    <w:rsid w:val="00F70528"/>
    <w:rsid w:val="00F70830"/>
    <w:rsid w:val="00F71240"/>
    <w:rsid w:val="00F71244"/>
    <w:rsid w:val="00F72889"/>
    <w:rsid w:val="00F7386D"/>
    <w:rsid w:val="00F739E1"/>
    <w:rsid w:val="00F7546A"/>
    <w:rsid w:val="00F765BD"/>
    <w:rsid w:val="00F7770C"/>
    <w:rsid w:val="00F8041F"/>
    <w:rsid w:val="00F81DEE"/>
    <w:rsid w:val="00F8219F"/>
    <w:rsid w:val="00F83DEE"/>
    <w:rsid w:val="00F84174"/>
    <w:rsid w:val="00F843FE"/>
    <w:rsid w:val="00F869A5"/>
    <w:rsid w:val="00F939EC"/>
    <w:rsid w:val="00F93C86"/>
    <w:rsid w:val="00F948E2"/>
    <w:rsid w:val="00F94BAF"/>
    <w:rsid w:val="00F94EF8"/>
    <w:rsid w:val="00F95485"/>
    <w:rsid w:val="00F95D3C"/>
    <w:rsid w:val="00F9643C"/>
    <w:rsid w:val="00F96CCD"/>
    <w:rsid w:val="00F971C2"/>
    <w:rsid w:val="00F9720F"/>
    <w:rsid w:val="00F97480"/>
    <w:rsid w:val="00F9752C"/>
    <w:rsid w:val="00FA19C4"/>
    <w:rsid w:val="00FA4C22"/>
    <w:rsid w:val="00FA5688"/>
    <w:rsid w:val="00FA658C"/>
    <w:rsid w:val="00FA7EF7"/>
    <w:rsid w:val="00FB08FE"/>
    <w:rsid w:val="00FB1D41"/>
    <w:rsid w:val="00FB348A"/>
    <w:rsid w:val="00FB49AE"/>
    <w:rsid w:val="00FB4F50"/>
    <w:rsid w:val="00FB6799"/>
    <w:rsid w:val="00FB724E"/>
    <w:rsid w:val="00FB7B26"/>
    <w:rsid w:val="00FC00FE"/>
    <w:rsid w:val="00FC2EDA"/>
    <w:rsid w:val="00FC3B3E"/>
    <w:rsid w:val="00FC4C2C"/>
    <w:rsid w:val="00FC4CB4"/>
    <w:rsid w:val="00FC6688"/>
    <w:rsid w:val="00FC750D"/>
    <w:rsid w:val="00FC77F7"/>
    <w:rsid w:val="00FD1D96"/>
    <w:rsid w:val="00FD45E1"/>
    <w:rsid w:val="00FD4BCA"/>
    <w:rsid w:val="00FD533A"/>
    <w:rsid w:val="00FD67D1"/>
    <w:rsid w:val="00FD71A5"/>
    <w:rsid w:val="00FD7B18"/>
    <w:rsid w:val="00FD7F0F"/>
    <w:rsid w:val="00FE05A8"/>
    <w:rsid w:val="00FE1E88"/>
    <w:rsid w:val="00FE26AA"/>
    <w:rsid w:val="00FE4FCA"/>
    <w:rsid w:val="00FE5E31"/>
    <w:rsid w:val="00FE7B3C"/>
    <w:rsid w:val="00FF28A4"/>
    <w:rsid w:val="00FF2CE9"/>
    <w:rsid w:val="00FF2D36"/>
    <w:rsid w:val="00FF2DCE"/>
    <w:rsid w:val="00FF3BAD"/>
    <w:rsid w:val="00FF3DB5"/>
    <w:rsid w:val="00FF5C39"/>
    <w:rsid w:val="00FF5DD3"/>
    <w:rsid w:val="00FF6811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B93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FB4F5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4F50"/>
    <w:rPr>
      <w:sz w:val="20"/>
      <w:szCs w:val="20"/>
    </w:rPr>
  </w:style>
  <w:style w:type="character" w:customStyle="1" w:styleId="KommentartextZchn">
    <w:name w:val="Kommentartext Zchn"/>
    <w:link w:val="Kommentartext"/>
    <w:rsid w:val="00FB4F50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FB4F50"/>
    <w:rPr>
      <w:b/>
      <w:bCs/>
    </w:rPr>
  </w:style>
  <w:style w:type="character" w:customStyle="1" w:styleId="KommentarthemaZchn">
    <w:name w:val="Kommentarthema Zchn"/>
    <w:link w:val="Kommentarthema"/>
    <w:rsid w:val="00FB4F50"/>
    <w:rPr>
      <w:b/>
      <w:bCs/>
      <w:lang w:eastAsia="ar-SA"/>
    </w:rPr>
  </w:style>
  <w:style w:type="character" w:customStyle="1" w:styleId="name">
    <w:name w:val="name"/>
    <w:rsid w:val="008F2AE7"/>
  </w:style>
  <w:style w:type="character" w:customStyle="1" w:styleId="street">
    <w:name w:val="street"/>
    <w:rsid w:val="008F2AE7"/>
  </w:style>
  <w:style w:type="character" w:customStyle="1" w:styleId="zip">
    <w:name w:val="zip"/>
    <w:rsid w:val="008F2AE7"/>
  </w:style>
  <w:style w:type="character" w:customStyle="1" w:styleId="city">
    <w:name w:val="city"/>
    <w:rsid w:val="008F2AE7"/>
  </w:style>
  <w:style w:type="character" w:customStyle="1" w:styleId="country">
    <w:name w:val="country"/>
    <w:rsid w:val="008F2AE7"/>
  </w:style>
  <w:style w:type="paragraph" w:styleId="HTMLVorformatiert">
    <w:name w:val="HTML Preformatted"/>
    <w:basedOn w:val="Standard"/>
    <w:link w:val="HTMLVorformatiertZchn"/>
    <w:uiPriority w:val="99"/>
    <w:unhideWhenUsed/>
    <w:rsid w:val="00A25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rsid w:val="00A253F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FB4F5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4F50"/>
    <w:rPr>
      <w:sz w:val="20"/>
      <w:szCs w:val="20"/>
    </w:rPr>
  </w:style>
  <w:style w:type="character" w:customStyle="1" w:styleId="KommentartextZchn">
    <w:name w:val="Kommentartext Zchn"/>
    <w:link w:val="Kommentartext"/>
    <w:rsid w:val="00FB4F50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FB4F50"/>
    <w:rPr>
      <w:b/>
      <w:bCs/>
    </w:rPr>
  </w:style>
  <w:style w:type="character" w:customStyle="1" w:styleId="KommentarthemaZchn">
    <w:name w:val="Kommentarthema Zchn"/>
    <w:link w:val="Kommentarthema"/>
    <w:rsid w:val="00FB4F50"/>
    <w:rPr>
      <w:b/>
      <w:bCs/>
      <w:lang w:eastAsia="ar-SA"/>
    </w:rPr>
  </w:style>
  <w:style w:type="character" w:customStyle="1" w:styleId="name">
    <w:name w:val="name"/>
    <w:rsid w:val="008F2AE7"/>
  </w:style>
  <w:style w:type="character" w:customStyle="1" w:styleId="street">
    <w:name w:val="street"/>
    <w:rsid w:val="008F2AE7"/>
  </w:style>
  <w:style w:type="character" w:customStyle="1" w:styleId="zip">
    <w:name w:val="zip"/>
    <w:rsid w:val="008F2AE7"/>
  </w:style>
  <w:style w:type="character" w:customStyle="1" w:styleId="city">
    <w:name w:val="city"/>
    <w:rsid w:val="008F2AE7"/>
  </w:style>
  <w:style w:type="character" w:customStyle="1" w:styleId="country">
    <w:name w:val="country"/>
    <w:rsid w:val="008F2AE7"/>
  </w:style>
  <w:style w:type="paragraph" w:styleId="HTMLVorformatiert">
    <w:name w:val="HTML Preformatted"/>
    <w:basedOn w:val="Standard"/>
    <w:link w:val="HTMLVorformatiertZchn"/>
    <w:uiPriority w:val="99"/>
    <w:unhideWhenUsed/>
    <w:rsid w:val="00A25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rsid w:val="00A253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ko-pr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et-gruppe.de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99B1-874C-4F0F-B8DD-A061C97F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645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dako pr</Company>
  <LinksUpToDate>false</LinksUpToDate>
  <CharactersWithSpaces>4702</CharactersWithSpaces>
  <SharedDoc>false</SharedDoc>
  <HLinks>
    <vt:vector size="6" baseType="variant"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mailto:info@jet-gruppe.de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Dako</dc:creator>
  <cp:lastModifiedBy>Iris Zahalka</cp:lastModifiedBy>
  <cp:revision>3</cp:revision>
  <cp:lastPrinted>2018-02-14T09:37:00Z</cp:lastPrinted>
  <dcterms:created xsi:type="dcterms:W3CDTF">2018-07-13T10:04:00Z</dcterms:created>
  <dcterms:modified xsi:type="dcterms:W3CDTF">2018-07-13T10:05:00Z</dcterms:modified>
</cp:coreProperties>
</file>